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FB0FE">
      <w:pPr>
        <w:pStyle w:val="29"/>
        <w:rPr>
          <w:color w:val="FF0000"/>
        </w:rPr>
      </w:pPr>
    </w:p>
    <w:p w14:paraId="5B7CFE0E">
      <w:pPr>
        <w:ind w:right="105"/>
        <w:jc w:val="right"/>
        <w:rPr>
          <w:rFonts w:eastAsia="黑体"/>
          <w:b/>
          <w:spacing w:val="40"/>
          <w:w w:val="66"/>
          <w:sz w:val="60"/>
          <w:szCs w:val="60"/>
        </w:rPr>
      </w:pPr>
    </w:p>
    <w:p w14:paraId="08BA472B">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1312" behindDoc="0" locked="0" layoutInCell="1" allowOverlap="1">
                <wp:simplePos x="0" y="0"/>
                <wp:positionH relativeFrom="column">
                  <wp:posOffset>144780</wp:posOffset>
                </wp:positionH>
                <wp:positionV relativeFrom="paragraph">
                  <wp:posOffset>300990</wp:posOffset>
                </wp:positionV>
                <wp:extent cx="720090" cy="0"/>
                <wp:effectExtent l="0" t="95250" r="4445" b="9525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1.4pt;margin-top:23.7pt;height:0pt;width:56.7pt;z-index:251661312;mso-width-relative:page;mso-height-relative:page;" filled="f" stroked="t" coordsize="21600,21600" o:gfxdata="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QuXm9YAAAAI&#10;AQAADwAAAAAAAAABACAAAAAiAAAAZHJzL2Rvd25yZXYueG1sUEsBAhQAFAAAAAgAh07iQD00FIvl&#10;AQAAqwMAAA4AAAAAAAAAAQAgAAAAJQEAAGRycy9lMm9Eb2MueG1sUEsFBgAAAAAGAAYAWQEAAHwF&#10;AAAAAA==&#10;">
                <v:fill on="f" focussize="0,0"/>
                <v:stroke weight="15pt" color="#4B69B5" joinstyle="round"/>
                <v:imagedata o:title=""/>
                <o:lock v:ext="edit" aspectratio="f"/>
              </v:line>
            </w:pict>
          </mc:Fallback>
        </mc:AlternateContent>
      </w:r>
      <w:r>
        <w:rPr>
          <w:rFonts w:hint="eastAsia" w:eastAsia="黑体"/>
          <w:b/>
          <w:spacing w:val="40"/>
          <w:w w:val="66"/>
          <w:sz w:val="60"/>
          <w:szCs w:val="60"/>
        </w:rPr>
        <w:t>天津市公安局特警总队物业</w:t>
      </w:r>
    </w:p>
    <w:p w14:paraId="4DEA3A64">
      <w:pPr>
        <w:ind w:right="105"/>
        <w:jc w:val="right"/>
        <w:rPr>
          <w:rFonts w:eastAsia="黑体"/>
          <w:b/>
          <w:spacing w:val="40"/>
          <w:w w:val="66"/>
          <w:sz w:val="60"/>
          <w:szCs w:val="60"/>
        </w:rPr>
      </w:pPr>
      <w:r>
        <w:rPr>
          <w:rFonts w:hint="eastAsia" w:eastAsia="黑体"/>
          <w:b/>
          <w:spacing w:val="40"/>
          <w:w w:val="66"/>
          <w:sz w:val="60"/>
          <w:szCs w:val="60"/>
        </w:rPr>
        <w:t>管理和保安服务项目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63.75pt;height:0pt;width:150.75pt;z-index:251659264;mso-width-relative:page;mso-height-relative:page;" filled="f" stroked="t" coordsize="21600,21600" o:gfxdata="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xO691QAA&#10;AAoBAAAPAAAAAAAAAAEAIAAAACIAAABkcnMvZG93bnJldi54bWxQSwECFAAUAAAACACHTuJAwLYi&#10;aOgBAACsAwAADgAAAAAAAAABACAAAAAkAQAAZHJzL2Uyb0RvYy54bWxQSwUGAAAAAAYABgBZAQAA&#10;fgUAAAAA&#10;">
                <v:fill on="f" focussize="0,0"/>
                <v:stroke weight="15pt" color="#4B69B5" joinstyle="round"/>
                <v:imagedata o:title=""/>
                <o:lock v:ext="edit" aspectratio="f"/>
              </v:line>
            </w:pict>
          </mc:Fallback>
        </mc:AlternateContent>
      </w:r>
    </w:p>
    <w:p w14:paraId="11ED0D02">
      <w:pPr>
        <w:ind w:right="105"/>
        <w:jc w:val="right"/>
        <w:rPr>
          <w:rFonts w:eastAsia="黑体"/>
          <w:b/>
          <w:spacing w:val="40"/>
          <w:w w:val="66"/>
          <w:sz w:val="60"/>
          <w:szCs w:val="60"/>
        </w:rPr>
      </w:pPr>
      <w:r>
        <w:rPr>
          <w:rFonts w:eastAsia="黑体"/>
          <w:b/>
          <w:spacing w:val="40"/>
          <w:w w:val="66"/>
          <w:sz w:val="60"/>
          <w:szCs w:val="60"/>
        </w:rPr>
        <w:t>竞争性磋商文件</w:t>
      </w:r>
    </w:p>
    <w:p w14:paraId="5499175F">
      <w:pPr>
        <w:ind w:right="1025"/>
        <w:jc w:val="center"/>
        <w:rPr>
          <w:rFonts w:eastAsia="黑体"/>
          <w:b/>
          <w:spacing w:val="40"/>
          <w:w w:val="66"/>
          <w:sz w:val="60"/>
          <w:szCs w:val="60"/>
        </w:rPr>
      </w:pPr>
    </w:p>
    <w:p w14:paraId="7997F68A">
      <w:pPr>
        <w:jc w:val="center"/>
        <w:rPr>
          <w:rFonts w:eastAsia="黑体"/>
          <w:b/>
          <w:spacing w:val="40"/>
          <w:w w:val="66"/>
          <w:sz w:val="15"/>
          <w:szCs w:val="15"/>
        </w:rPr>
      </w:pPr>
      <w:r>
        <w:rPr>
          <w:rFonts w:eastAsia="黑体"/>
          <w:b/>
          <w:spacing w:val="40"/>
          <w:w w:val="66"/>
          <w:sz w:val="56"/>
          <w:szCs w:val="56"/>
        </w:rPr>
        <w:t xml:space="preserve">            </w:t>
      </w:r>
    </w:p>
    <w:p w14:paraId="24020E80">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TGPC-2024-D-1097</w:t>
      </w:r>
      <w:r>
        <w:rPr>
          <w:rFonts w:eastAsia="黑体"/>
          <w:spacing w:val="40"/>
          <w:w w:val="66"/>
          <w:sz w:val="32"/>
          <w:szCs w:val="32"/>
        </w:rPr>
        <w:t>）</w:t>
      </w:r>
    </w:p>
    <w:p w14:paraId="36BAAA09">
      <w:pPr>
        <w:jc w:val="center"/>
        <w:rPr>
          <w:rFonts w:eastAsia="黑体"/>
          <w:spacing w:val="40"/>
          <w:w w:val="66"/>
          <w:sz w:val="32"/>
          <w:szCs w:val="32"/>
        </w:rPr>
      </w:pPr>
    </w:p>
    <w:p w14:paraId="00362EE9">
      <w:pPr>
        <w:rPr>
          <w:sz w:val="36"/>
        </w:rPr>
      </w:pPr>
    </w:p>
    <w:p w14:paraId="632798E4">
      <w:pPr>
        <w:rPr>
          <w:sz w:val="36"/>
        </w:rPr>
      </w:pPr>
    </w:p>
    <w:p w14:paraId="29C9E134">
      <w:pPr>
        <w:rPr>
          <w:sz w:val="36"/>
        </w:rPr>
      </w:pPr>
    </w:p>
    <w:p w14:paraId="098D2FB5">
      <w:pPr>
        <w:rPr>
          <w:sz w:val="36"/>
        </w:rPr>
      </w:pPr>
    </w:p>
    <w:p w14:paraId="09213915">
      <w:pPr>
        <w:rPr>
          <w:sz w:val="36"/>
        </w:rPr>
      </w:pPr>
    </w:p>
    <w:p w14:paraId="696712A4">
      <w:pPr>
        <w:rPr>
          <w:sz w:val="36"/>
        </w:rPr>
      </w:pPr>
    </w:p>
    <w:p w14:paraId="41985BC9">
      <w:pPr>
        <w:rPr>
          <w:sz w:val="36"/>
        </w:rPr>
      </w:pPr>
    </w:p>
    <w:p w14:paraId="1656857F">
      <w:pPr>
        <w:rPr>
          <w:sz w:val="36"/>
        </w:rPr>
      </w:pPr>
    </w:p>
    <w:p w14:paraId="7AEEBE17">
      <w:pPr>
        <w:rPr>
          <w:sz w:val="36"/>
        </w:rPr>
      </w:pPr>
    </w:p>
    <w:p w14:paraId="09880951">
      <w:pPr>
        <w:ind w:firstLine="2897" w:firstLineChars="1493"/>
        <w:rPr>
          <w:rFonts w:eastAsia="黑体"/>
          <w:spacing w:val="20"/>
          <w:w w:val="66"/>
          <w:sz w:val="44"/>
          <w:szCs w:val="44"/>
        </w:rPr>
      </w:pPr>
      <w: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0E37ABDE">
      <w:pPr>
        <w:tabs>
          <w:tab w:val="left" w:pos="3281"/>
          <w:tab w:val="center" w:pos="4711"/>
        </w:tabs>
        <w:jc w:val="center"/>
        <w:rPr>
          <w:rFonts w:hint="default" w:eastAsia="仿宋_GB2312"/>
          <w:b/>
          <w:bCs/>
          <w:kern w:val="0"/>
          <w:sz w:val="44"/>
          <w:szCs w:val="44"/>
          <w:lang w:val="en-US"/>
        </w:rPr>
      </w:pPr>
      <w:r>
        <w:rPr>
          <w:rFonts w:eastAsia="仿宋_GB2312"/>
          <w:b/>
          <w:bCs/>
          <w:kern w:val="0"/>
          <w:sz w:val="44"/>
          <w:szCs w:val="44"/>
        </w:rPr>
        <w:t>2024.</w:t>
      </w:r>
      <w:r>
        <w:rPr>
          <w:rFonts w:hint="eastAsia" w:eastAsia="仿宋_GB2312"/>
          <w:b/>
          <w:bCs/>
          <w:kern w:val="0"/>
          <w:sz w:val="44"/>
          <w:szCs w:val="44"/>
          <w:lang w:val="en-US" w:eastAsia="zh-CN"/>
        </w:rPr>
        <w:t>12</w:t>
      </w:r>
    </w:p>
    <w:p w14:paraId="6AF604B3">
      <w:pPr>
        <w:tabs>
          <w:tab w:val="left" w:pos="3281"/>
          <w:tab w:val="center" w:pos="4711"/>
        </w:tabs>
        <w:jc w:val="center"/>
        <w:rPr>
          <w:rFonts w:eastAsia="仿宋_GB2312"/>
          <w:b/>
          <w:bCs/>
          <w:spacing w:val="20"/>
          <w:w w:val="66"/>
          <w:sz w:val="44"/>
          <w:szCs w:val="44"/>
        </w:rPr>
        <w:sectPr>
          <w:headerReference r:id="rId3" w:type="default"/>
          <w:pgSz w:w="11906" w:h="16838"/>
          <w:pgMar w:top="1440" w:right="1797" w:bottom="1440" w:left="1797" w:header="851" w:footer="992" w:gutter="0"/>
          <w:cols w:space="720" w:num="1"/>
          <w:docGrid w:type="linesAndChars" w:linePitch="285" w:charSpace="-3449"/>
        </w:sectPr>
      </w:pPr>
    </w:p>
    <w:p w14:paraId="3878F191">
      <w:pPr>
        <w:tabs>
          <w:tab w:val="left" w:pos="3281"/>
          <w:tab w:val="center" w:pos="4711"/>
        </w:tabs>
        <w:jc w:val="center"/>
        <w:rPr>
          <w:b/>
          <w:bCs/>
          <w:spacing w:val="20"/>
          <w:w w:val="66"/>
          <w:sz w:val="36"/>
          <w:szCs w:val="32"/>
        </w:rPr>
      </w:pPr>
      <w:r>
        <w:rPr>
          <w:b/>
          <w:bCs/>
          <w:spacing w:val="20"/>
          <w:w w:val="66"/>
          <w:sz w:val="36"/>
          <w:szCs w:val="32"/>
        </w:rPr>
        <w:t>目  录</w:t>
      </w:r>
    </w:p>
    <w:p w14:paraId="055C73FD">
      <w:pPr>
        <w:tabs>
          <w:tab w:val="left" w:pos="3281"/>
          <w:tab w:val="center" w:pos="4711"/>
        </w:tabs>
        <w:spacing w:line="360" w:lineRule="auto"/>
        <w:jc w:val="center"/>
        <w:rPr>
          <w:rFonts w:eastAsia="仿宋_GB2312"/>
          <w:b/>
          <w:bCs/>
          <w:spacing w:val="20"/>
          <w:w w:val="66"/>
          <w:sz w:val="28"/>
          <w:szCs w:val="28"/>
        </w:rPr>
      </w:pPr>
    </w:p>
    <w:p w14:paraId="2730C267">
      <w:pPr>
        <w:pStyle w:val="10"/>
        <w:rPr>
          <w:sz w:val="28"/>
          <w:szCs w:val="28"/>
        </w:rPr>
      </w:pPr>
      <w:r>
        <w:rPr>
          <w:rFonts w:hint="eastAsia"/>
          <w:sz w:val="28"/>
          <w:szCs w:val="28"/>
        </w:rPr>
        <w:t>第一部分  磋商邀请函</w:t>
      </w:r>
    </w:p>
    <w:p w14:paraId="46C44524"/>
    <w:p w14:paraId="6D80B9A2">
      <w:pPr>
        <w:pStyle w:val="10"/>
        <w:rPr>
          <w:sz w:val="28"/>
          <w:szCs w:val="28"/>
        </w:rPr>
      </w:pPr>
      <w:r>
        <w:rPr>
          <w:rFonts w:hint="eastAsia"/>
          <w:sz w:val="28"/>
          <w:szCs w:val="28"/>
        </w:rPr>
        <w:t>第二部分  磋商项目要求</w:t>
      </w:r>
    </w:p>
    <w:p w14:paraId="123285C4"/>
    <w:p w14:paraId="33E72FA0">
      <w:pPr>
        <w:pStyle w:val="10"/>
        <w:rPr>
          <w:sz w:val="28"/>
          <w:szCs w:val="28"/>
        </w:rPr>
      </w:pPr>
      <w:r>
        <w:rPr>
          <w:rFonts w:hint="eastAsia"/>
          <w:sz w:val="28"/>
          <w:szCs w:val="28"/>
        </w:rPr>
        <w:t>第三部分  供应商须知</w:t>
      </w:r>
    </w:p>
    <w:p w14:paraId="27BAE600"/>
    <w:p w14:paraId="61D3ECDE">
      <w:pPr>
        <w:pStyle w:val="10"/>
        <w:rPr>
          <w:sz w:val="28"/>
          <w:szCs w:val="28"/>
        </w:rPr>
      </w:pPr>
      <w:r>
        <w:rPr>
          <w:rFonts w:hint="eastAsia"/>
          <w:sz w:val="28"/>
          <w:szCs w:val="28"/>
        </w:rPr>
        <w:t>第四部分  合同草案</w:t>
      </w:r>
    </w:p>
    <w:p w14:paraId="607EE532"/>
    <w:p w14:paraId="250B9B81">
      <w:pPr>
        <w:pStyle w:val="10"/>
        <w:rPr>
          <w:sz w:val="28"/>
          <w:szCs w:val="28"/>
        </w:rPr>
      </w:pPr>
      <w:r>
        <w:rPr>
          <w:rFonts w:hint="eastAsia"/>
          <w:sz w:val="28"/>
          <w:szCs w:val="28"/>
        </w:rPr>
        <w:t>第五部分  响应文件格式</w:t>
      </w:r>
    </w:p>
    <w:p w14:paraId="7EACFEE3">
      <w:pPr>
        <w:tabs>
          <w:tab w:val="left" w:pos="3281"/>
          <w:tab w:val="center" w:pos="4711"/>
        </w:tabs>
        <w:spacing w:line="360" w:lineRule="auto"/>
        <w:jc w:val="center"/>
        <w:rPr>
          <w:rFonts w:eastAsia="仿宋_GB2312"/>
          <w:b/>
          <w:bCs/>
          <w:spacing w:val="20"/>
          <w:w w:val="66"/>
          <w:sz w:val="28"/>
          <w:szCs w:val="28"/>
        </w:rPr>
      </w:pPr>
    </w:p>
    <w:p w14:paraId="01602E00">
      <w:pPr>
        <w:tabs>
          <w:tab w:val="left" w:pos="3281"/>
          <w:tab w:val="center" w:pos="4711"/>
        </w:tabs>
        <w:jc w:val="center"/>
        <w:rPr>
          <w:rFonts w:eastAsia="仿宋_GB2312"/>
          <w:b/>
          <w:bCs/>
          <w:spacing w:val="20"/>
          <w:w w:val="66"/>
          <w:sz w:val="44"/>
          <w:szCs w:val="44"/>
        </w:rPr>
      </w:pPr>
    </w:p>
    <w:p w14:paraId="52FDE818">
      <w:pPr>
        <w:tabs>
          <w:tab w:val="left" w:pos="3281"/>
          <w:tab w:val="center" w:pos="4711"/>
        </w:tabs>
        <w:jc w:val="center"/>
        <w:rPr>
          <w:rFonts w:eastAsia="仿宋_GB2312"/>
          <w:b/>
          <w:bCs/>
          <w:spacing w:val="20"/>
          <w:w w:val="66"/>
          <w:sz w:val="44"/>
          <w:szCs w:val="44"/>
        </w:rPr>
        <w:sectPr>
          <w:pgSz w:w="11906" w:h="16838"/>
          <w:pgMar w:top="1440" w:right="1797" w:bottom="1440" w:left="1797" w:header="851" w:footer="992" w:gutter="0"/>
          <w:cols w:space="720" w:num="1"/>
          <w:docGrid w:type="linesAndChars" w:linePitch="285" w:charSpace="-3449"/>
        </w:sectPr>
      </w:pPr>
    </w:p>
    <w:p w14:paraId="14EB6ED6">
      <w:pPr>
        <w:pStyle w:val="11"/>
        <w:rPr>
          <w:rFonts w:ascii="Times New Roman" w:hAnsi="Times New Roman"/>
        </w:rPr>
      </w:pPr>
      <w:bookmarkStart w:id="0" w:name="_Toc411426748"/>
      <w:bookmarkStart w:id="1" w:name="_Toc411426750"/>
      <w:r>
        <w:rPr>
          <w:rFonts w:ascii="Times New Roman" w:hAnsi="Times New Roman"/>
        </w:rPr>
        <w:t>第一部分  磋商邀请函</w:t>
      </w:r>
      <w:bookmarkEnd w:id="0"/>
    </w:p>
    <w:p w14:paraId="1B7CBE88">
      <w:pPr>
        <w:pStyle w:val="29"/>
        <w:spacing w:line="360" w:lineRule="auto"/>
        <w:ind w:firstLine="480" w:firstLineChars="200"/>
        <w:jc w:val="both"/>
        <w:rPr>
          <w:rFonts w:ascii="Times New Roman" w:hAnsi="Times New Roman" w:eastAsia="宋体" w:cs="Times New Roman"/>
          <w:color w:val="auto"/>
          <w:kern w:val="2"/>
        </w:rPr>
      </w:pPr>
      <w:bookmarkStart w:id="2" w:name="_Toc411426749"/>
      <w:r>
        <w:rPr>
          <w:rFonts w:ascii="Times New Roman" w:hAnsi="Times New Roman" w:eastAsia="宋体" w:cs="Times New Roman"/>
          <w:color w:val="auto"/>
          <w:kern w:val="2"/>
        </w:rPr>
        <w:t>受</w:t>
      </w:r>
      <w:r>
        <w:rPr>
          <w:rFonts w:hint="eastAsia" w:ascii="Times New Roman" w:hAnsi="Times New Roman" w:eastAsia="宋体" w:cs="Times New Roman"/>
          <w:color w:val="auto"/>
          <w:kern w:val="2"/>
        </w:rPr>
        <w:t>天津市公安局特警总队</w:t>
      </w:r>
      <w:r>
        <w:rPr>
          <w:rFonts w:ascii="Times New Roman" w:hAnsi="Times New Roman" w:eastAsia="宋体" w:cs="Times New Roman"/>
          <w:color w:val="auto"/>
          <w:kern w:val="2"/>
        </w:rPr>
        <w:t>委托，</w:t>
      </w:r>
      <w:r>
        <w:rPr>
          <w:rFonts w:hint="eastAsia" w:ascii="Times New Roman" w:hAnsi="Times New Roman" w:eastAsia="宋体" w:cs="Times New Roman"/>
          <w:color w:val="auto"/>
          <w:kern w:val="2"/>
        </w:rPr>
        <w:t>天津市政府采购中心</w:t>
      </w:r>
      <w:r>
        <w:rPr>
          <w:rFonts w:ascii="Times New Roman" w:hAnsi="Times New Roman" w:eastAsia="宋体" w:cs="Times New Roman"/>
          <w:color w:val="auto"/>
          <w:kern w:val="2"/>
        </w:rPr>
        <w:t>将以竞争性磋商方式</w:t>
      </w:r>
      <w:r>
        <w:rPr>
          <w:rFonts w:hint="eastAsia" w:ascii="Times New Roman" w:hAnsi="Times New Roman" w:eastAsia="宋体" w:cs="Times New Roman"/>
          <w:color w:val="auto"/>
          <w:kern w:val="2"/>
        </w:rPr>
        <w:t>，</w:t>
      </w:r>
      <w:r>
        <w:rPr>
          <w:rFonts w:ascii="Times New Roman" w:hAnsi="Times New Roman" w:eastAsia="宋体" w:cs="Times New Roman"/>
          <w:color w:val="auto"/>
          <w:kern w:val="2"/>
        </w:rPr>
        <w:t>对</w:t>
      </w:r>
      <w:r>
        <w:rPr>
          <w:rFonts w:hint="eastAsia" w:ascii="Times New Roman" w:hAnsi="Times New Roman" w:eastAsia="宋体" w:cs="Times New Roman"/>
          <w:color w:val="auto"/>
          <w:kern w:val="2"/>
        </w:rPr>
        <w:t>天津市公安局特警总队物业管理和保安服务项目</w:t>
      </w:r>
      <w:r>
        <w:rPr>
          <w:rFonts w:ascii="Times New Roman" w:hAnsi="Times New Roman" w:eastAsia="宋体" w:cs="Times New Roman"/>
          <w:color w:val="auto"/>
          <w:kern w:val="2"/>
        </w:rPr>
        <w:t>实施政府采购。现欢迎合格的供应商参加磋商。</w:t>
      </w:r>
    </w:p>
    <w:p w14:paraId="10916B9D">
      <w:pPr>
        <w:pStyle w:val="29"/>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响应文件，只接受加盖投标人电子签章的电子响应文件（以通过天津公共资源电子签章客户端正确读取签章信息为准）。供应商参加投标前须办理CA数字证书（USBKEY）和电子签章。投标人须按竞争性磋商文件的规定在天津市政府采购中心招投标系统中提交网上应答并上传加盖投标人电子签章的电子响应文件（以通过天津公共资源电子签章客户端正确读取签章信息为准）。</w:t>
      </w:r>
    </w:p>
    <w:p w14:paraId="545399EB">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一、项目名称和编号</w:t>
      </w:r>
    </w:p>
    <w:p w14:paraId="5A52F62A">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w:t>
      </w:r>
      <w:r>
        <w:rPr>
          <w:rFonts w:hint="eastAsia" w:ascii="Times New Roman" w:hAnsi="Times New Roman" w:eastAsia="宋体" w:cs="Times New Roman"/>
          <w:color w:val="auto"/>
          <w:kern w:val="2"/>
        </w:rPr>
        <w:t>天津市公安局特警总队物业管理和保安服务项目</w:t>
      </w:r>
    </w:p>
    <w:p w14:paraId="17ADD62A">
      <w:pPr>
        <w:pStyle w:val="29"/>
        <w:spacing w:line="360" w:lineRule="auto"/>
        <w:ind w:firstLine="480" w:firstLineChars="200"/>
        <w:jc w:val="both"/>
        <w:rPr>
          <w:rFonts w:hint="eastAsia" w:ascii="Times New Roman" w:hAnsi="Times New Roman" w:eastAsia="宋体" w:cs="Times New Roman"/>
          <w:color w:val="auto"/>
          <w:kern w:val="2"/>
        </w:rPr>
      </w:pPr>
      <w:r>
        <w:rPr>
          <w:rFonts w:ascii="Times New Roman" w:hAnsi="Times New Roman" w:eastAsia="宋体" w:cs="Times New Roman"/>
          <w:color w:val="auto"/>
          <w:kern w:val="2"/>
        </w:rPr>
        <w:t>（二）项目编号：</w:t>
      </w:r>
      <w:r>
        <w:rPr>
          <w:rFonts w:hint="eastAsia" w:ascii="Times New Roman" w:hAnsi="Times New Roman" w:eastAsia="宋体" w:cs="Times New Roman"/>
          <w:color w:val="auto"/>
          <w:kern w:val="2"/>
        </w:rPr>
        <w:t>TGPC-2024-D-1097</w:t>
      </w:r>
    </w:p>
    <w:p w14:paraId="18ACF65B">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二、项目内容</w:t>
      </w:r>
    </w:p>
    <w:p w14:paraId="4B80E403">
      <w:pPr>
        <w:pStyle w:val="29"/>
        <w:spacing w:line="360" w:lineRule="auto"/>
        <w:ind w:firstLine="480" w:firstLineChars="200"/>
        <w:jc w:val="both"/>
        <w:rPr>
          <w:rFonts w:hint="eastAsia" w:ascii="Times New Roman" w:hAnsi="Times New Roman" w:eastAsia="宋体" w:cs="Times New Roman"/>
          <w:color w:val="auto"/>
          <w:kern w:val="2"/>
          <w:lang w:val="en-US" w:eastAsia="zh-CN"/>
        </w:rPr>
      </w:pPr>
      <w:r>
        <w:rPr>
          <w:rFonts w:ascii="Times New Roman" w:hAnsi="Times New Roman" w:eastAsia="宋体" w:cs="Times New Roman"/>
          <w:color w:val="auto"/>
          <w:kern w:val="2"/>
        </w:rPr>
        <w:t>第一包：</w:t>
      </w:r>
      <w:r>
        <w:rPr>
          <w:rFonts w:hint="eastAsia" w:ascii="Times New Roman" w:hAnsi="Times New Roman" w:eastAsia="宋体" w:cs="Times New Roman"/>
          <w:color w:val="auto"/>
          <w:kern w:val="2"/>
          <w:lang w:val="en-US" w:eastAsia="zh-CN"/>
        </w:rPr>
        <w:t>物业服务</w:t>
      </w:r>
      <w:r>
        <w:rPr>
          <w:rFonts w:hint="eastAsia" w:ascii="Times New Roman" w:hAnsi="Times New Roman" w:eastAsia="宋体" w:cs="Times New Roman"/>
          <w:color w:val="auto"/>
          <w:kern w:val="2"/>
        </w:rPr>
        <w:t>，合同履行期限</w:t>
      </w:r>
      <w:r>
        <w:rPr>
          <w:rFonts w:hint="eastAsia" w:ascii="Times New Roman" w:hAnsi="Times New Roman" w:eastAsia="宋体" w:cs="Times New Roman"/>
          <w:color w:val="auto"/>
          <w:kern w:val="2"/>
          <w:lang w:eastAsia="zh-CN"/>
        </w:rPr>
        <w:t>：</w:t>
      </w:r>
      <w:r>
        <w:rPr>
          <w:rFonts w:hint="eastAsia" w:ascii="Times New Roman" w:hAnsi="Times New Roman" w:eastAsia="宋体" w:cs="Times New Roman"/>
          <w:color w:val="auto"/>
          <w:kern w:val="2"/>
          <w:lang w:val="en-US" w:eastAsia="zh-CN"/>
        </w:rPr>
        <w:t>1</w:t>
      </w:r>
      <w:r>
        <w:rPr>
          <w:rFonts w:hint="eastAsia" w:ascii="Times New Roman" w:hAnsi="Times New Roman" w:eastAsia="宋体" w:cs="Times New Roman"/>
          <w:color w:val="auto"/>
          <w:kern w:val="2"/>
        </w:rPr>
        <w:t>年</w:t>
      </w:r>
      <w:r>
        <w:rPr>
          <w:rFonts w:hint="eastAsia" w:ascii="Times New Roman" w:hAnsi="Times New Roman" w:eastAsia="宋体" w:cs="Times New Roman"/>
          <w:color w:val="auto"/>
          <w:kern w:val="2"/>
          <w:lang w:eastAsia="zh-CN"/>
        </w:rPr>
        <w:t>。</w:t>
      </w:r>
    </w:p>
    <w:p w14:paraId="0568EB97">
      <w:pPr>
        <w:pStyle w:val="29"/>
        <w:spacing w:line="360" w:lineRule="auto"/>
        <w:ind w:firstLine="480" w:firstLineChars="200"/>
        <w:jc w:val="both"/>
        <w:rPr>
          <w:rFonts w:hint="eastAsia" w:ascii="Times New Roman" w:hAnsi="Times New Roman" w:eastAsia="宋体" w:cs="Times New Roman"/>
          <w:color w:val="auto"/>
          <w:kern w:val="2"/>
          <w:lang w:eastAsia="zh-CN"/>
        </w:rPr>
      </w:pPr>
      <w:r>
        <w:rPr>
          <w:rFonts w:ascii="Times New Roman" w:hAnsi="Times New Roman" w:eastAsia="宋体" w:cs="Times New Roman"/>
          <w:color w:val="auto"/>
          <w:kern w:val="2"/>
        </w:rPr>
        <w:t>第二包：</w:t>
      </w:r>
      <w:r>
        <w:rPr>
          <w:rFonts w:hint="eastAsia" w:ascii="Times New Roman" w:hAnsi="Times New Roman" w:eastAsia="宋体" w:cs="Times New Roman"/>
          <w:color w:val="auto"/>
          <w:kern w:val="2"/>
          <w:lang w:val="en-US" w:eastAsia="zh-CN"/>
        </w:rPr>
        <w:t>保安服务</w:t>
      </w:r>
      <w:r>
        <w:rPr>
          <w:rFonts w:hint="eastAsia" w:ascii="Times New Roman" w:hAnsi="Times New Roman" w:eastAsia="宋体" w:cs="Times New Roman"/>
          <w:color w:val="auto"/>
          <w:kern w:val="2"/>
        </w:rPr>
        <w:t>，合同履行期限</w:t>
      </w:r>
      <w:r>
        <w:rPr>
          <w:rFonts w:hint="eastAsia" w:ascii="Times New Roman" w:hAnsi="Times New Roman" w:eastAsia="宋体" w:cs="Times New Roman"/>
          <w:color w:val="auto"/>
          <w:kern w:val="2"/>
          <w:lang w:eastAsia="zh-CN"/>
        </w:rPr>
        <w:t>：</w:t>
      </w:r>
      <w:r>
        <w:rPr>
          <w:rFonts w:hint="eastAsia" w:ascii="Times New Roman" w:hAnsi="Times New Roman" w:eastAsia="宋体" w:cs="Times New Roman"/>
          <w:color w:val="auto"/>
          <w:kern w:val="2"/>
          <w:lang w:val="en-US" w:eastAsia="zh-CN"/>
        </w:rPr>
        <w:t>1</w:t>
      </w:r>
      <w:r>
        <w:rPr>
          <w:rFonts w:hint="eastAsia" w:ascii="Times New Roman" w:hAnsi="Times New Roman" w:eastAsia="宋体" w:cs="Times New Roman"/>
          <w:color w:val="auto"/>
          <w:kern w:val="2"/>
        </w:rPr>
        <w:t>年</w:t>
      </w:r>
      <w:r>
        <w:rPr>
          <w:rFonts w:hint="eastAsia" w:ascii="Times New Roman" w:hAnsi="Times New Roman" w:eastAsia="宋体" w:cs="Times New Roman"/>
          <w:color w:val="auto"/>
          <w:kern w:val="2"/>
          <w:lang w:eastAsia="zh-CN"/>
        </w:rPr>
        <w:t>。</w:t>
      </w:r>
    </w:p>
    <w:p w14:paraId="3E95000B">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三、项目预算</w:t>
      </w:r>
    </w:p>
    <w:p w14:paraId="09F99429">
      <w:pPr>
        <w:pStyle w:val="29"/>
        <w:spacing w:line="360" w:lineRule="auto"/>
        <w:ind w:firstLine="480" w:firstLineChars="200"/>
        <w:jc w:val="both"/>
        <w:rPr>
          <w:rFonts w:hint="eastAsia" w:ascii="Times New Roman" w:hAnsi="Times New Roman" w:eastAsia="宋体" w:cs="Times New Roman"/>
          <w:color w:val="auto"/>
          <w:kern w:val="2"/>
          <w:lang w:val="en-US" w:eastAsia="zh-CN"/>
        </w:rPr>
      </w:pPr>
      <w:r>
        <w:rPr>
          <w:rFonts w:ascii="Times New Roman" w:hAnsi="Times New Roman" w:eastAsia="宋体" w:cs="Times New Roman"/>
          <w:color w:val="auto"/>
          <w:kern w:val="2"/>
        </w:rPr>
        <w:t>第</w:t>
      </w:r>
      <w:r>
        <w:rPr>
          <w:rFonts w:hint="eastAsia" w:ascii="Times New Roman" w:hAnsi="Times New Roman" w:eastAsia="宋体" w:cs="Times New Roman"/>
          <w:color w:val="auto"/>
          <w:kern w:val="2"/>
        </w:rPr>
        <w:t>一包：2082374.07</w:t>
      </w:r>
      <w:r>
        <w:rPr>
          <w:rFonts w:hint="eastAsia" w:ascii="Times New Roman" w:hAnsi="Times New Roman" w:eastAsia="宋体" w:cs="Times New Roman"/>
          <w:color w:val="auto"/>
          <w:kern w:val="2"/>
          <w:lang w:val="en-US" w:eastAsia="zh-CN"/>
        </w:rPr>
        <w:t>元。</w:t>
      </w:r>
    </w:p>
    <w:p w14:paraId="1AE5FFF1">
      <w:pPr>
        <w:pStyle w:val="29"/>
        <w:spacing w:line="360" w:lineRule="auto"/>
        <w:ind w:firstLine="480" w:firstLineChars="200"/>
        <w:jc w:val="both"/>
        <w:rPr>
          <w:rFonts w:hint="eastAsia" w:ascii="Times New Roman" w:hAnsi="Times New Roman" w:eastAsia="宋体" w:cs="Times New Roman"/>
          <w:color w:val="auto"/>
          <w:kern w:val="2"/>
          <w:lang w:val="en-US" w:eastAsia="zh-CN"/>
        </w:rPr>
      </w:pPr>
      <w:r>
        <w:rPr>
          <w:rFonts w:hint="eastAsia" w:ascii="Times New Roman" w:hAnsi="Times New Roman" w:eastAsia="宋体" w:cs="Times New Roman"/>
          <w:color w:val="auto"/>
          <w:kern w:val="2"/>
        </w:rPr>
        <w:t>第二包：1068702</w:t>
      </w:r>
      <w:r>
        <w:rPr>
          <w:rFonts w:hint="eastAsia" w:ascii="Times New Roman" w:hAnsi="Times New Roman" w:eastAsia="宋体" w:cs="Times New Roman"/>
          <w:color w:val="auto"/>
          <w:kern w:val="2"/>
          <w:lang w:val="en-US" w:eastAsia="zh-CN"/>
        </w:rPr>
        <w:t>元。</w:t>
      </w:r>
    </w:p>
    <w:p w14:paraId="31EC1B2F">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四</w:t>
      </w:r>
      <w:r>
        <w:rPr>
          <w:rFonts w:ascii="Times New Roman" w:hAnsi="Times New Roman" w:eastAsia="宋体" w:cs="Times New Roman"/>
          <w:color w:val="auto"/>
          <w:kern w:val="2"/>
        </w:rPr>
        <w:t>、供应商资格要求（实质性要求）</w:t>
      </w:r>
    </w:p>
    <w:p w14:paraId="17725BFE">
      <w:pPr>
        <w:pStyle w:val="29"/>
        <w:spacing w:line="360" w:lineRule="auto"/>
        <w:ind w:firstLine="480" w:firstLineChars="200"/>
        <w:jc w:val="both"/>
        <w:rPr>
          <w:rFonts w:hint="eastAsia" w:ascii="Times New Roman" w:hAnsi="Times New Roman" w:eastAsia="宋体" w:cs="Times New Roman"/>
          <w:color w:val="auto"/>
          <w:kern w:val="2"/>
          <w:lang w:eastAsia="zh-CN"/>
        </w:rPr>
      </w:pPr>
      <w:r>
        <w:rPr>
          <w:rFonts w:ascii="Times New Roman" w:hAnsi="Times New Roman" w:eastAsia="宋体" w:cs="Times New Roman"/>
          <w:color w:val="auto"/>
          <w:kern w:val="2"/>
        </w:rPr>
        <w:t>（一）</w:t>
      </w:r>
      <w:r>
        <w:rPr>
          <w:rFonts w:hint="eastAsia" w:ascii="Times New Roman" w:hAnsi="Times New Roman" w:eastAsia="宋体" w:cs="Times New Roman"/>
          <w:color w:val="auto"/>
          <w:kern w:val="2"/>
          <w:lang w:val="en-US" w:eastAsia="zh-CN"/>
        </w:rPr>
        <w:t>第一包</w:t>
      </w:r>
      <w:r>
        <w:rPr>
          <w:rFonts w:hint="eastAsia" w:ascii="Times New Roman" w:hAnsi="Times New Roman" w:eastAsia="宋体" w:cs="Times New Roman"/>
          <w:color w:val="auto"/>
          <w:kern w:val="2"/>
        </w:rPr>
        <w:t>供应商</w:t>
      </w:r>
      <w:r>
        <w:rPr>
          <w:rFonts w:ascii="Times New Roman" w:hAnsi="Times New Roman" w:eastAsia="宋体" w:cs="Times New Roman"/>
          <w:color w:val="auto"/>
          <w:kern w:val="2"/>
        </w:rPr>
        <w:t>须</w:t>
      </w:r>
      <w:r>
        <w:rPr>
          <w:rFonts w:hint="eastAsia" w:ascii="Times New Roman" w:hAnsi="Times New Roman" w:eastAsia="宋体" w:cs="Times New Roman"/>
          <w:color w:val="auto"/>
          <w:kern w:val="2"/>
        </w:rPr>
        <w:t>具备独立法人资格</w:t>
      </w:r>
      <w:bookmarkStart w:id="3" w:name="OLE_LINK4"/>
      <w:r>
        <w:rPr>
          <w:rFonts w:hint="eastAsia" w:ascii="Times New Roman" w:hAnsi="Times New Roman" w:eastAsia="宋体" w:cs="Times New Roman"/>
          <w:color w:val="auto"/>
          <w:kern w:val="2"/>
          <w:lang w:eastAsia="zh-CN"/>
        </w:rPr>
        <w:t>。</w:t>
      </w:r>
    </w:p>
    <w:p w14:paraId="4D3CFB19">
      <w:pPr>
        <w:pStyle w:val="29"/>
        <w:spacing w:line="360" w:lineRule="auto"/>
        <w:ind w:firstLine="480" w:firstLineChars="200"/>
        <w:jc w:val="both"/>
        <w:rPr>
          <w:rFonts w:hint="eastAsia" w:ascii="Times New Roman" w:hAnsi="Times New Roman" w:eastAsia="宋体" w:cs="Times New Roman"/>
          <w:color w:val="auto"/>
          <w:kern w:val="2"/>
          <w:lang w:eastAsia="zh-CN"/>
        </w:rPr>
      </w:pPr>
      <w:r>
        <w:rPr>
          <w:rFonts w:hint="eastAsia" w:ascii="Times New Roman" w:hAnsi="Times New Roman" w:eastAsia="宋体" w:cs="Times New Roman"/>
          <w:color w:val="auto"/>
          <w:kern w:val="2"/>
        </w:rPr>
        <w:t>（二）</w:t>
      </w:r>
      <w:r>
        <w:rPr>
          <w:rFonts w:hint="eastAsia" w:ascii="Times New Roman" w:hAnsi="Times New Roman" w:eastAsia="宋体" w:cs="Times New Roman"/>
          <w:color w:val="auto"/>
          <w:kern w:val="2"/>
          <w:lang w:val="en-US" w:eastAsia="zh-CN"/>
        </w:rPr>
        <w:t>第二包供应商</w:t>
      </w:r>
      <w:r>
        <w:rPr>
          <w:rFonts w:ascii="Times New Roman" w:hAnsi="Times New Roman" w:eastAsia="宋体" w:cs="Times New Roman"/>
          <w:color w:val="auto"/>
          <w:kern w:val="2"/>
        </w:rPr>
        <w:t>须具备《保安服务许可证》，提供证书扫描件。非天津注册投标人一旦成交，须在合同规定时间内到天津市公安机关进行备案，响应文件中须提供备案承诺书（见附件1</w:t>
      </w:r>
      <w:r>
        <w:rPr>
          <w:rFonts w:hint="eastAsia" w:ascii="Times New Roman" w:hAnsi="Times New Roman" w:eastAsia="宋体" w:cs="Times New Roman"/>
          <w:color w:val="auto"/>
          <w:kern w:val="2"/>
        </w:rPr>
        <w:t>0</w:t>
      </w:r>
      <w:r>
        <w:rPr>
          <w:rFonts w:ascii="Times New Roman" w:hAnsi="Times New Roman" w:eastAsia="宋体" w:cs="Times New Roman"/>
          <w:color w:val="auto"/>
          <w:kern w:val="2"/>
        </w:rPr>
        <w:t>）</w:t>
      </w:r>
      <w:r>
        <w:rPr>
          <w:rFonts w:hint="eastAsia" w:ascii="Times New Roman" w:hAnsi="Times New Roman" w:eastAsia="宋体" w:cs="Times New Roman"/>
          <w:color w:val="auto"/>
          <w:kern w:val="2"/>
          <w:lang w:eastAsia="zh-CN"/>
        </w:rPr>
        <w:t>。</w:t>
      </w:r>
    </w:p>
    <w:p w14:paraId="10BEEDB3">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lang w:eastAsia="zh-CN"/>
        </w:rPr>
        <w:t>（</w:t>
      </w:r>
      <w:r>
        <w:rPr>
          <w:rFonts w:hint="eastAsia" w:ascii="Times New Roman" w:hAnsi="Times New Roman" w:eastAsia="宋体" w:cs="Times New Roman"/>
          <w:color w:val="auto"/>
          <w:kern w:val="2"/>
          <w:lang w:val="en-US" w:eastAsia="zh-CN"/>
        </w:rPr>
        <w:t>三</w:t>
      </w:r>
      <w:r>
        <w:rPr>
          <w:rFonts w:hint="eastAsia" w:ascii="Times New Roman" w:hAnsi="Times New Roman" w:eastAsia="宋体" w:cs="Times New Roman"/>
          <w:color w:val="auto"/>
          <w:kern w:val="2"/>
          <w:lang w:eastAsia="zh-CN"/>
        </w:rPr>
        <w:t>）</w:t>
      </w:r>
      <w:r>
        <w:rPr>
          <w:rFonts w:hint="eastAsia" w:ascii="Times New Roman" w:hAnsi="Times New Roman" w:eastAsia="宋体" w:cs="Times New Roman"/>
          <w:color w:val="auto"/>
          <w:kern w:val="2"/>
        </w:rPr>
        <w:t>投标人须具备《中华人民共和国政府采购法》第二十二条第一款规定的条件，提供以下材料：</w:t>
      </w:r>
    </w:p>
    <w:p w14:paraId="51BDF97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482508A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46C41177">
      <w:pPr>
        <w:pStyle w:val="29"/>
        <w:spacing w:line="360" w:lineRule="auto"/>
        <w:ind w:firstLine="48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A.经第三方会计师事务所审计的2023年度财务报告扫描件。</w:t>
      </w:r>
    </w:p>
    <w:p w14:paraId="669950CD">
      <w:pPr>
        <w:pStyle w:val="29"/>
        <w:spacing w:line="360" w:lineRule="auto"/>
        <w:ind w:firstLine="48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050DFB76">
      <w:pPr>
        <w:pStyle w:val="29"/>
        <w:spacing w:line="360" w:lineRule="auto"/>
        <w:ind w:firstLine="48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5496AAF3">
      <w:pPr>
        <w:pStyle w:val="29"/>
        <w:spacing w:line="360" w:lineRule="auto"/>
        <w:ind w:firstLine="48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4CA73B2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提交响应文件截止日前</w:t>
      </w:r>
      <w:r>
        <w:rPr>
          <w:rFonts w:ascii="Times New Roman" w:hAnsi="Times New Roman" w:eastAsia="宋体" w:cs="Times New Roman"/>
          <w:color w:val="auto"/>
        </w:rPr>
        <w:t>3</w:t>
      </w:r>
      <w:r>
        <w:rPr>
          <w:rFonts w:hint="eastAsia" w:ascii="Times New Roman" w:hAnsi="Times New Roman" w:eastAsia="宋体" w:cs="Times New Roman"/>
          <w:color w:val="auto"/>
        </w:rPr>
        <w:t>年在经营活动中没有重大违法记录的书面声明（截至提交响应文件截止日成立不足</w:t>
      </w:r>
      <w:r>
        <w:rPr>
          <w:rFonts w:ascii="Times New Roman" w:hAnsi="Times New Roman" w:eastAsia="宋体" w:cs="Times New Roman"/>
          <w:color w:val="auto"/>
        </w:rPr>
        <w:t>3</w:t>
      </w:r>
      <w:r>
        <w:rPr>
          <w:rFonts w:hint="eastAsia" w:ascii="Times New Roman" w:hAnsi="Times New Roman" w:eastAsia="宋体" w:cs="Times New Roman"/>
          <w:color w:val="auto"/>
        </w:rPr>
        <w:t>年的供应商可提供自成立以来无重大违法记录的书面声明）。</w:t>
      </w:r>
    </w:p>
    <w:p w14:paraId="731363E5">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14:paraId="31915074">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四</w:t>
      </w:r>
      <w:r>
        <w:rPr>
          <w:rFonts w:hint="eastAsia" w:ascii="Times New Roman" w:hAnsi="Times New Roman" w:eastAsia="宋体" w:cs="Times New Roman"/>
          <w:color w:val="auto"/>
        </w:rPr>
        <w:t>）本项目不接受联合体参与磋商。</w:t>
      </w:r>
    </w:p>
    <w:p w14:paraId="5912B30C">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五</w:t>
      </w:r>
      <w:bookmarkStart w:id="10" w:name="_GoBack"/>
      <w:bookmarkEnd w:id="10"/>
      <w:r>
        <w:rPr>
          <w:rFonts w:hint="eastAsia" w:ascii="Times New Roman" w:hAnsi="Times New Roman" w:eastAsia="宋体" w:cs="Times New Roman"/>
          <w:color w:val="auto"/>
        </w:rPr>
        <w:t>）本项目专门面向</w:t>
      </w:r>
      <w:r>
        <w:rPr>
          <w:rFonts w:hint="eastAsia" w:ascii="Times New Roman" w:hAnsi="Times New Roman" w:eastAsia="宋体" w:cs="Times New Roman"/>
          <w:color w:val="auto"/>
          <w:lang w:val="en-US" w:eastAsia="zh-CN"/>
        </w:rPr>
        <w:t>小微</w:t>
      </w:r>
      <w:r>
        <w:rPr>
          <w:rFonts w:hint="eastAsia" w:ascii="Times New Roman" w:hAnsi="Times New Roman" w:eastAsia="宋体" w:cs="Times New Roman"/>
          <w:color w:val="auto"/>
        </w:rPr>
        <w:t>企业采购，提供《中小企业声明函》。</w:t>
      </w:r>
    </w:p>
    <w:p w14:paraId="7B585548">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五、项目需要落实的政府采购政策</w:t>
      </w:r>
    </w:p>
    <w:p w14:paraId="0F51043D">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（一）本项目专门面向</w:t>
      </w:r>
      <w:r>
        <w:rPr>
          <w:rFonts w:hint="eastAsia" w:ascii="Times New Roman" w:hAnsi="Times New Roman" w:eastAsia="宋体" w:cs="Times New Roman"/>
          <w:color w:val="auto"/>
          <w:lang w:val="en-US" w:eastAsia="zh-CN"/>
        </w:rPr>
        <w:t>小微</w:t>
      </w:r>
      <w:r>
        <w:rPr>
          <w:rFonts w:hint="eastAsia" w:ascii="Times New Roman" w:hAnsi="Times New Roman" w:eastAsia="宋体" w:cs="Times New Roman"/>
          <w:color w:val="auto"/>
        </w:rPr>
        <w:t>企业采购。</w:t>
      </w:r>
    </w:p>
    <w:p w14:paraId="1418583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（二）根据财政部发布的《关于政府采购支持监狱企</w:t>
      </w:r>
      <w:r>
        <w:rPr>
          <w:rFonts w:ascii="Times New Roman" w:hAnsi="Times New Roman" w:eastAsia="宋体" w:cs="Times New Roman"/>
          <w:color w:val="auto"/>
        </w:rPr>
        <w:t>业发展有关问题的通知》规定，监狱企业视同小微企业。</w:t>
      </w:r>
    </w:p>
    <w:p w14:paraId="4994AF5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21383EA7">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3AC82A75">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6A65E21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14:paraId="7CC7187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w:t>
      </w:r>
      <w:r>
        <w:rPr>
          <w:rFonts w:ascii="Times New Roman" w:hAnsi="Times New Roman" w:eastAsia="宋体" w:cs="Times New Roman"/>
          <w:color w:val="auto"/>
        </w:rPr>
        <w:t>、获取竞争性磋商文件时间、方式</w:t>
      </w:r>
    </w:p>
    <w:p w14:paraId="665EB7EA">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（一）获取竞争性磋商文件的时间：2024年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19</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ascii="Times New Roman" w:hAnsi="Times New Roman" w:eastAsia="宋体" w:cs="Times New Roman"/>
          <w:color w:val="auto"/>
        </w:rPr>
        <w:t>日，每日9:00至17:00（北京时间，法定节假日除外）。</w:t>
      </w:r>
    </w:p>
    <w:p w14:paraId="488012C7">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（二）获取竞争性磋商文件的方式：</w:t>
      </w:r>
    </w:p>
    <w:p w14:paraId="7F31D737">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获取竞争性磋商文件网址：使用天津数字认证有限公司发出的CA数字证书（原天津市电子认证中心发出尚在有效期内的CA数字证书仍可使用）登录天津市政府采购中心网（网址：</w:t>
      </w:r>
      <w:r>
        <w:rPr>
          <w:rFonts w:hint="eastAsia" w:ascii="Times New Roman" w:hAnsi="Times New Roman" w:eastAsia="宋体" w:cs="Times New Roman"/>
        </w:rPr>
        <w:t>http://tjgpc.zwfwb.tj.gov.cn</w:t>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下载竞争性磋商文件。</w:t>
      </w:r>
    </w:p>
    <w:p w14:paraId="08F4F93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1FA5F6D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1717FD4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579E1286">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4CDE73CB">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00BD6EA7">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（三）本项目组织踏勘现场，时间地点安排如下：</w:t>
      </w:r>
    </w:p>
    <w:p w14:paraId="637112D3">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27</w:t>
      </w:r>
      <w:r>
        <w:rPr>
          <w:rFonts w:hint="eastAsia" w:ascii="Times New Roman" w:hAnsi="Times New Roman" w:eastAsia="宋体" w:cs="Times New Roman"/>
          <w:color w:val="auto"/>
        </w:rPr>
        <w:t>日9:30在天津市公安局特警总队门卫室（天津市空港经济区中心大道595号）集合。联系人：袁警官</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联系电话：17622765952。</w:t>
      </w:r>
    </w:p>
    <w:p w14:paraId="48973054">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p>
    <w:p w14:paraId="5627DA0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七</w:t>
      </w:r>
      <w:r>
        <w:rPr>
          <w:rFonts w:ascii="Times New Roman" w:hAnsi="Times New Roman" w:eastAsia="宋体" w:cs="Times New Roman"/>
          <w:color w:val="auto"/>
        </w:rPr>
        <w:t>、网上应答时间</w:t>
      </w:r>
    </w:p>
    <w:p w14:paraId="49B1CE3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19</w:t>
      </w:r>
      <w:r>
        <w:rPr>
          <w:rFonts w:hint="eastAsia"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31</w:t>
      </w:r>
      <w:r>
        <w:rPr>
          <w:rFonts w:hint="eastAsia" w:ascii="Times New Roman" w:hAnsi="Times New Roman" w:eastAsia="宋体" w:cs="Times New Roman"/>
          <w:color w:val="auto"/>
        </w:rPr>
        <w:t>日8:30，使用天津数字认证有限公司发出的CA数字证书（原天津市电子认证中心发出尚在有效期内的CA数字证书仍可使用）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0C9EF2B5">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6CF72F5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八、提交电子响应文件截止时间及方式</w:t>
      </w:r>
    </w:p>
    <w:p w14:paraId="7322DF1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（一）提交电子响应文件截止时间：2024年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31</w:t>
      </w:r>
      <w:r>
        <w:rPr>
          <w:rFonts w:hint="eastAsia" w:ascii="Times New Roman" w:hAnsi="Times New Roman" w:eastAsia="宋体" w:cs="Times New Roman"/>
          <w:color w:val="auto"/>
        </w:rPr>
        <w:t>日8:30。提交电子响应文件截止时间前提交网上应答并分别上传加盖电子签章的第一、第二阶段电子响应文件（以通过天津公共资源电子签章客户端正确读取签章信息为准）方为有效响应。</w:t>
      </w:r>
    </w:p>
    <w:p w14:paraId="31D0A0C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（二）提交电子响应文件方式：本项目采用网上电子投标方式，投标人须于上述规定的时间使用天津数字认证有限公司发出的CA数字证书（原天津市电子认证中心发出尚在有效期内的CA数字证书仍可使用）</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提交网上应答和分别上传加盖电子签章的第一、第二阶段电子响应文件（以通过天津公共资源电子签章客户端正确读取签章信息为准）。</w:t>
      </w:r>
    </w:p>
    <w:p w14:paraId="36B36A9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九、解密时间、方式及磋商地点</w:t>
      </w:r>
    </w:p>
    <w:p w14:paraId="49A0AA0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（一）第一阶段解密时间：2024年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31</w:t>
      </w:r>
      <w:r>
        <w:rPr>
          <w:rFonts w:hint="eastAsia" w:ascii="Times New Roman" w:hAnsi="Times New Roman" w:eastAsia="宋体" w:cs="Times New Roman"/>
          <w:color w:val="auto"/>
        </w:rPr>
        <w:t>日8:30至9:30完成第一阶段解密的方为有效响应。</w:t>
      </w:r>
    </w:p>
    <w:p w14:paraId="5D9F91C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（二）第二阶段解密时间：通过第一阶段磋商的供应商在磋商小组要求的时间内（一般是磋商当日）完成第二阶段解密，否则视为放弃磋商。</w:t>
      </w:r>
    </w:p>
    <w:p w14:paraId="0B45913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（三）解密方式：供应商</w:t>
      </w:r>
      <w:r>
        <w:rPr>
          <w:rFonts w:ascii="Times New Roman" w:hAnsi="Times New Roman" w:eastAsia="宋体" w:cs="Times New Roman"/>
          <w:color w:val="auto"/>
        </w:rPr>
        <w:t>须于</w:t>
      </w:r>
      <w:r>
        <w:rPr>
          <w:rFonts w:hint="eastAsia" w:ascii="Times New Roman" w:hAnsi="Times New Roman" w:eastAsia="宋体" w:cs="Times New Roman"/>
          <w:color w:val="auto"/>
        </w:rPr>
        <w:t>上述规定时间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完成解密。</w:t>
      </w:r>
    </w:p>
    <w:p w14:paraId="003DC5D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（四）磋商地点：第一阶段解密后，磋商代表人须于天津市河东区红星路79号二楼天津市政府采购中心评审现场或天津市政府采购中心网（网址：http://tjgpc.zwfwb.tj.gov.cn）等候磋商。</w:t>
      </w:r>
    </w:p>
    <w:p w14:paraId="0AC74BB2">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14:paraId="67E49A76">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（一）采购代理机构名称：天津市政府采购中心</w:t>
      </w:r>
    </w:p>
    <w:p w14:paraId="343F06B0">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（二）采购代理机构地址：天津市河东区红星路79号二楼（邮编：300161）</w:t>
      </w:r>
    </w:p>
    <w:p w14:paraId="1D764D42">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27AB7356">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（四）网址：http://tjgpc.zwfwb.tj.gov.cn</w:t>
      </w:r>
    </w:p>
    <w:p w14:paraId="12C087DF">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（五）对外办公时间：法定工作日9:00～12:00，14:00～17:00</w:t>
      </w:r>
    </w:p>
    <w:p w14:paraId="40AAC4EB">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（六）咨询服务电话：</w:t>
      </w:r>
    </w:p>
    <w:p w14:paraId="5F635545">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38833E0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45ACE5AC">
      <w:pPr>
        <w:pStyle w:val="29"/>
        <w:spacing w:line="360" w:lineRule="auto"/>
        <w:ind w:firstLine="480"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5DDCCBC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246445D0">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787A1B78">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kern w:val="2"/>
        </w:rPr>
        <w:t>天津市公安局特警总队</w:t>
      </w:r>
      <w:r>
        <w:rPr>
          <w:rFonts w:ascii="Times New Roman" w:hAnsi="Times New Roman" w:eastAsia="宋体" w:cs="Times New Roman"/>
          <w:color w:val="auto"/>
        </w:rPr>
        <w:t xml:space="preserve"> </w:t>
      </w:r>
    </w:p>
    <w:p w14:paraId="03EDAE6E">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天津市空港经济区中心大道595号 </w:t>
      </w:r>
    </w:p>
    <w:p w14:paraId="6E7BF426">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杜警官 </w:t>
      </w:r>
      <w:r>
        <w:rPr>
          <w:rFonts w:ascii="Times New Roman" w:hAnsi="Times New Roman" w:eastAsia="宋体" w:cs="Times New Roman"/>
          <w:color w:val="auto"/>
        </w:rPr>
        <w:t xml:space="preserve"> </w:t>
      </w:r>
    </w:p>
    <w:p w14:paraId="051692BC">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58075981 </w:t>
      </w:r>
      <w:r>
        <w:rPr>
          <w:rFonts w:ascii="Times New Roman" w:hAnsi="Times New Roman" w:eastAsia="宋体" w:cs="Times New Roman"/>
          <w:color w:val="auto"/>
        </w:rPr>
        <w:t xml:space="preserve"> </w:t>
      </w:r>
    </w:p>
    <w:p w14:paraId="56C3B0CC">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70E32F2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2D77A3A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4F5BB94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kern w:val="2"/>
        </w:rPr>
        <w:t>天津市公安局特警总队</w:t>
      </w:r>
    </w:p>
    <w:p w14:paraId="3C19586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联系地址：天津市空港经济区中心大道595号</w:t>
      </w:r>
    </w:p>
    <w:p w14:paraId="754D3AA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3. 联 系 人：杜警官 </w:t>
      </w:r>
      <w:r>
        <w:rPr>
          <w:rFonts w:ascii="Times New Roman" w:hAnsi="Times New Roman" w:eastAsia="宋体" w:cs="Times New Roman"/>
          <w:color w:val="auto"/>
        </w:rPr>
        <w:t xml:space="preserve"> </w:t>
      </w:r>
    </w:p>
    <w:p w14:paraId="4198CCF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58075981</w:t>
      </w:r>
    </w:p>
    <w:p w14:paraId="5F87BF2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292A2D97">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41C650A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磋商</w:t>
      </w:r>
      <w:r>
        <w:rPr>
          <w:rFonts w:ascii="Times New Roman" w:hAnsi="Times New Roman" w:eastAsia="宋体" w:cs="Times New Roman"/>
          <w:color w:val="auto"/>
        </w:rPr>
        <w:t>公告的公告期限为</w:t>
      </w:r>
      <w:r>
        <w:rPr>
          <w:rFonts w:hint="eastAsia" w:ascii="Times New Roman" w:hAnsi="Times New Roman" w:eastAsia="宋体" w:cs="Times New Roman"/>
          <w:color w:val="auto"/>
        </w:rPr>
        <w:t>3</w:t>
      </w:r>
      <w:r>
        <w:rPr>
          <w:rFonts w:ascii="Times New Roman" w:hAnsi="Times New Roman" w:eastAsia="宋体" w:cs="Times New Roman"/>
          <w:color w:val="auto"/>
        </w:rPr>
        <w:t>个工作日。</w:t>
      </w:r>
    </w:p>
    <w:p w14:paraId="3F3DE7A7">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2C23E0E5">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本项目</w:t>
      </w:r>
      <w:r>
        <w:rPr>
          <w:rFonts w:hint="eastAsia" w:ascii="Times New Roman" w:hAnsi="Times New Roman" w:eastAsia="宋体" w:cs="Times New Roman"/>
          <w:color w:val="auto"/>
          <w:lang w:val="en-US" w:eastAsia="zh-CN"/>
        </w:rPr>
        <w:t>第一包</w:t>
      </w:r>
      <w:r>
        <w:rPr>
          <w:rFonts w:hint="eastAsia" w:ascii="Times New Roman" w:hAnsi="Times New Roman" w:eastAsia="宋体" w:cs="Times New Roman"/>
          <w:color w:val="auto"/>
        </w:rPr>
        <w:t>不收取招标代理服务费。</w:t>
      </w:r>
    </w:p>
    <w:p w14:paraId="5DEE6A7A">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本项目</w:t>
      </w:r>
      <w:r>
        <w:rPr>
          <w:rFonts w:hint="eastAsia" w:ascii="Times New Roman" w:hAnsi="Times New Roman" w:eastAsia="宋体" w:cs="Times New Roman"/>
          <w:color w:val="auto"/>
          <w:lang w:val="en-US" w:eastAsia="zh-CN"/>
        </w:rPr>
        <w:t>第二包</w:t>
      </w:r>
      <w:r>
        <w:rPr>
          <w:rFonts w:ascii="Times New Roman" w:hAnsi="Times New Roman" w:eastAsia="宋体" w:cs="Times New Roman"/>
          <w:color w:val="auto"/>
        </w:rPr>
        <w:t>按以下比例向成交供应商收取招标代理服务费</w:t>
      </w:r>
      <w:r>
        <w:rPr>
          <w:rFonts w:hint="eastAsia" w:ascii="Times New Roman" w:hAnsi="Times New Roman" w:eastAsia="宋体" w:cs="Times New Roman"/>
          <w:color w:val="auto"/>
        </w:rPr>
        <w:t>：</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4D50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14:paraId="7B1A42EA">
            <w:pPr>
              <w:tabs>
                <w:tab w:val="left" w:pos="750"/>
                <w:tab w:val="left" w:pos="840"/>
              </w:tabs>
              <w:adjustRightInd w:val="0"/>
              <w:snapToGrid w:val="0"/>
              <w:jc w:val="center"/>
              <w:rPr>
                <w:color w:val="auto"/>
                <w:sz w:val="24"/>
              </w:rPr>
            </w:pPr>
            <w:r>
              <w:rPr>
                <w:color w:val="auto"/>
                <w:sz w:val="24"/>
              </w:rPr>
              <w:t>成交金额</w:t>
            </w:r>
            <w:r>
              <w:rPr>
                <w:rFonts w:hint="eastAsia"/>
                <w:color w:val="auto"/>
                <w:sz w:val="24"/>
              </w:rPr>
              <w:t>（万元）</w:t>
            </w:r>
          </w:p>
        </w:tc>
        <w:tc>
          <w:tcPr>
            <w:tcW w:w="3657" w:type="dxa"/>
            <w:vAlign w:val="center"/>
          </w:tcPr>
          <w:p w14:paraId="3BF43B48">
            <w:pPr>
              <w:tabs>
                <w:tab w:val="left" w:pos="750"/>
                <w:tab w:val="left" w:pos="840"/>
              </w:tabs>
              <w:adjustRightInd w:val="0"/>
              <w:snapToGrid w:val="0"/>
              <w:jc w:val="center"/>
              <w:rPr>
                <w:color w:val="auto"/>
                <w:sz w:val="24"/>
              </w:rPr>
            </w:pPr>
            <w:r>
              <w:rPr>
                <w:color w:val="auto"/>
                <w:sz w:val="24"/>
              </w:rPr>
              <w:t>费率</w:t>
            </w:r>
          </w:p>
        </w:tc>
      </w:tr>
      <w:tr w14:paraId="66BF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618EAB76">
            <w:pPr>
              <w:tabs>
                <w:tab w:val="left" w:pos="750"/>
                <w:tab w:val="left" w:pos="840"/>
              </w:tabs>
              <w:adjustRightInd w:val="0"/>
              <w:snapToGrid w:val="0"/>
              <w:jc w:val="center"/>
              <w:rPr>
                <w:color w:val="auto"/>
                <w:sz w:val="24"/>
              </w:rPr>
            </w:pPr>
            <w:r>
              <w:rPr>
                <w:color w:val="auto"/>
                <w:sz w:val="24"/>
              </w:rPr>
              <w:t>100以下</w:t>
            </w:r>
          </w:p>
        </w:tc>
        <w:tc>
          <w:tcPr>
            <w:tcW w:w="3657" w:type="dxa"/>
            <w:vAlign w:val="center"/>
          </w:tcPr>
          <w:p w14:paraId="6D7546DE">
            <w:pPr>
              <w:tabs>
                <w:tab w:val="left" w:pos="750"/>
                <w:tab w:val="left" w:pos="840"/>
              </w:tabs>
              <w:adjustRightInd w:val="0"/>
              <w:snapToGrid w:val="0"/>
              <w:jc w:val="center"/>
              <w:rPr>
                <w:color w:val="auto"/>
                <w:sz w:val="24"/>
              </w:rPr>
            </w:pPr>
            <w:r>
              <w:rPr>
                <w:color w:val="auto"/>
                <w:sz w:val="24"/>
              </w:rPr>
              <w:t>1%</w:t>
            </w:r>
          </w:p>
        </w:tc>
      </w:tr>
      <w:tr w14:paraId="242B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68711F73">
            <w:pPr>
              <w:tabs>
                <w:tab w:val="left" w:pos="750"/>
                <w:tab w:val="left" w:pos="840"/>
              </w:tabs>
              <w:adjustRightInd w:val="0"/>
              <w:snapToGrid w:val="0"/>
              <w:jc w:val="center"/>
              <w:rPr>
                <w:color w:val="auto"/>
                <w:sz w:val="24"/>
              </w:rPr>
            </w:pPr>
            <w:r>
              <w:rPr>
                <w:color w:val="auto"/>
                <w:sz w:val="24"/>
              </w:rPr>
              <w:t>100-500</w:t>
            </w:r>
          </w:p>
        </w:tc>
        <w:tc>
          <w:tcPr>
            <w:tcW w:w="3657" w:type="dxa"/>
            <w:vAlign w:val="center"/>
          </w:tcPr>
          <w:p w14:paraId="03961D07">
            <w:pPr>
              <w:tabs>
                <w:tab w:val="left" w:pos="750"/>
                <w:tab w:val="left" w:pos="840"/>
              </w:tabs>
              <w:adjustRightInd w:val="0"/>
              <w:snapToGrid w:val="0"/>
              <w:jc w:val="center"/>
              <w:rPr>
                <w:color w:val="auto"/>
                <w:sz w:val="24"/>
              </w:rPr>
            </w:pPr>
            <w:r>
              <w:rPr>
                <w:rFonts w:hint="eastAsia"/>
                <w:color w:val="auto"/>
                <w:sz w:val="24"/>
              </w:rPr>
              <w:t>0.8</w:t>
            </w:r>
            <w:r>
              <w:rPr>
                <w:color w:val="auto"/>
                <w:sz w:val="24"/>
              </w:rPr>
              <w:t>%</w:t>
            </w:r>
          </w:p>
        </w:tc>
      </w:tr>
      <w:tr w14:paraId="1C30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4304136C">
            <w:pPr>
              <w:tabs>
                <w:tab w:val="left" w:pos="750"/>
                <w:tab w:val="left" w:pos="840"/>
              </w:tabs>
              <w:adjustRightInd w:val="0"/>
              <w:snapToGrid w:val="0"/>
              <w:jc w:val="center"/>
              <w:rPr>
                <w:color w:val="auto"/>
                <w:sz w:val="24"/>
              </w:rPr>
            </w:pPr>
            <w:r>
              <w:rPr>
                <w:color w:val="auto"/>
                <w:sz w:val="24"/>
              </w:rPr>
              <w:t>500-1000</w:t>
            </w:r>
          </w:p>
        </w:tc>
        <w:tc>
          <w:tcPr>
            <w:tcW w:w="3657" w:type="dxa"/>
            <w:vAlign w:val="center"/>
          </w:tcPr>
          <w:p w14:paraId="2946FC60">
            <w:pPr>
              <w:tabs>
                <w:tab w:val="left" w:pos="750"/>
                <w:tab w:val="left" w:pos="840"/>
              </w:tabs>
              <w:adjustRightInd w:val="0"/>
              <w:snapToGrid w:val="0"/>
              <w:jc w:val="center"/>
              <w:rPr>
                <w:color w:val="auto"/>
                <w:sz w:val="24"/>
              </w:rPr>
            </w:pPr>
            <w:r>
              <w:rPr>
                <w:color w:val="auto"/>
                <w:sz w:val="24"/>
              </w:rPr>
              <w:t>0.</w:t>
            </w:r>
            <w:r>
              <w:rPr>
                <w:rFonts w:hint="eastAsia"/>
                <w:color w:val="auto"/>
                <w:sz w:val="24"/>
              </w:rPr>
              <w:t>45</w:t>
            </w:r>
            <w:r>
              <w:rPr>
                <w:color w:val="auto"/>
                <w:sz w:val="24"/>
              </w:rPr>
              <w:t>%</w:t>
            </w:r>
          </w:p>
        </w:tc>
      </w:tr>
      <w:tr w14:paraId="4AB2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5A238CC5">
            <w:pPr>
              <w:tabs>
                <w:tab w:val="left" w:pos="750"/>
                <w:tab w:val="left" w:pos="840"/>
              </w:tabs>
              <w:adjustRightInd w:val="0"/>
              <w:snapToGrid w:val="0"/>
              <w:jc w:val="center"/>
              <w:rPr>
                <w:color w:val="auto"/>
                <w:sz w:val="24"/>
              </w:rPr>
            </w:pPr>
            <w:r>
              <w:rPr>
                <w:color w:val="auto"/>
                <w:sz w:val="24"/>
              </w:rPr>
              <w:t>1000</w:t>
            </w:r>
            <w:r>
              <w:rPr>
                <w:rFonts w:hint="eastAsia"/>
                <w:color w:val="auto"/>
                <w:sz w:val="24"/>
              </w:rPr>
              <w:t>-5000</w:t>
            </w:r>
          </w:p>
        </w:tc>
        <w:tc>
          <w:tcPr>
            <w:tcW w:w="3657" w:type="dxa"/>
            <w:vAlign w:val="center"/>
          </w:tcPr>
          <w:p w14:paraId="4372A7E6">
            <w:pPr>
              <w:tabs>
                <w:tab w:val="left" w:pos="750"/>
                <w:tab w:val="left" w:pos="840"/>
              </w:tabs>
              <w:adjustRightInd w:val="0"/>
              <w:snapToGrid w:val="0"/>
              <w:jc w:val="center"/>
              <w:rPr>
                <w:color w:val="auto"/>
                <w:sz w:val="24"/>
              </w:rPr>
            </w:pPr>
            <w:r>
              <w:rPr>
                <w:rFonts w:hint="eastAsia"/>
                <w:color w:val="auto"/>
                <w:sz w:val="24"/>
              </w:rPr>
              <w:t>0.25%</w:t>
            </w:r>
          </w:p>
        </w:tc>
      </w:tr>
      <w:tr w14:paraId="34865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3B802CA6">
            <w:pPr>
              <w:tabs>
                <w:tab w:val="left" w:pos="750"/>
                <w:tab w:val="left" w:pos="840"/>
              </w:tabs>
              <w:adjustRightInd w:val="0"/>
              <w:snapToGrid w:val="0"/>
              <w:jc w:val="center"/>
              <w:rPr>
                <w:color w:val="auto"/>
                <w:sz w:val="24"/>
              </w:rPr>
            </w:pPr>
            <w:r>
              <w:rPr>
                <w:rFonts w:hint="eastAsia"/>
                <w:color w:val="auto"/>
                <w:sz w:val="24"/>
              </w:rPr>
              <w:t>5000-10000</w:t>
            </w:r>
          </w:p>
        </w:tc>
        <w:tc>
          <w:tcPr>
            <w:tcW w:w="3657" w:type="dxa"/>
            <w:vAlign w:val="center"/>
          </w:tcPr>
          <w:p w14:paraId="485EF020">
            <w:pPr>
              <w:tabs>
                <w:tab w:val="left" w:pos="750"/>
                <w:tab w:val="left" w:pos="840"/>
              </w:tabs>
              <w:adjustRightInd w:val="0"/>
              <w:snapToGrid w:val="0"/>
              <w:jc w:val="center"/>
              <w:rPr>
                <w:color w:val="auto"/>
                <w:sz w:val="24"/>
              </w:rPr>
            </w:pPr>
            <w:r>
              <w:rPr>
                <w:rFonts w:hint="eastAsia"/>
                <w:color w:val="auto"/>
                <w:sz w:val="24"/>
              </w:rPr>
              <w:t>0.1%</w:t>
            </w:r>
          </w:p>
        </w:tc>
      </w:tr>
      <w:tr w14:paraId="35A5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449EE1DB">
            <w:pPr>
              <w:tabs>
                <w:tab w:val="left" w:pos="750"/>
                <w:tab w:val="left" w:pos="840"/>
              </w:tabs>
              <w:adjustRightInd w:val="0"/>
              <w:snapToGrid w:val="0"/>
              <w:jc w:val="center"/>
              <w:rPr>
                <w:color w:val="auto"/>
                <w:sz w:val="24"/>
              </w:rPr>
            </w:pPr>
            <w:r>
              <w:rPr>
                <w:rFonts w:hint="eastAsia"/>
                <w:color w:val="auto"/>
                <w:sz w:val="24"/>
              </w:rPr>
              <w:t>10000-100000</w:t>
            </w:r>
          </w:p>
        </w:tc>
        <w:tc>
          <w:tcPr>
            <w:tcW w:w="3657" w:type="dxa"/>
            <w:vAlign w:val="center"/>
          </w:tcPr>
          <w:p w14:paraId="486E27CF">
            <w:pPr>
              <w:tabs>
                <w:tab w:val="left" w:pos="750"/>
                <w:tab w:val="left" w:pos="840"/>
              </w:tabs>
              <w:adjustRightInd w:val="0"/>
              <w:snapToGrid w:val="0"/>
              <w:jc w:val="center"/>
              <w:rPr>
                <w:color w:val="auto"/>
                <w:sz w:val="24"/>
              </w:rPr>
            </w:pPr>
            <w:r>
              <w:rPr>
                <w:rFonts w:hint="eastAsia"/>
                <w:color w:val="auto"/>
                <w:sz w:val="24"/>
              </w:rPr>
              <w:t>0.05%</w:t>
            </w:r>
          </w:p>
        </w:tc>
      </w:tr>
    </w:tbl>
    <w:p w14:paraId="4D1E1EE8">
      <w:pPr>
        <w:tabs>
          <w:tab w:val="left" w:pos="700"/>
        </w:tabs>
        <w:autoSpaceDE w:val="0"/>
        <w:autoSpaceDN w:val="0"/>
        <w:adjustRightInd w:val="0"/>
        <w:spacing w:line="360" w:lineRule="auto"/>
        <w:ind w:firstLine="480" w:firstLineChars="200"/>
        <w:rPr>
          <w:color w:val="auto"/>
          <w:sz w:val="24"/>
          <w:lang w:val="zh-CN"/>
        </w:rPr>
      </w:pPr>
      <w:r>
        <w:rPr>
          <w:color w:val="auto"/>
          <w:sz w:val="24"/>
          <w:lang w:val="zh-CN"/>
        </w:rPr>
        <w:t>服务费按差额定率累进法计算</w:t>
      </w:r>
      <w:r>
        <w:rPr>
          <w:rFonts w:hint="eastAsia"/>
          <w:color w:val="auto"/>
          <w:sz w:val="24"/>
          <w:lang w:val="zh-CN"/>
        </w:rPr>
        <w:t>，向下取整，精确到元。</w:t>
      </w:r>
      <w:r>
        <w:rPr>
          <w:color w:val="auto"/>
          <w:sz w:val="24"/>
          <w:lang w:val="zh-CN"/>
        </w:rPr>
        <w:t>例如</w:t>
      </w:r>
      <w:r>
        <w:rPr>
          <w:color w:val="auto"/>
          <w:sz w:val="24"/>
        </w:rPr>
        <w:t>成交</w:t>
      </w:r>
      <w:r>
        <w:rPr>
          <w:color w:val="auto"/>
          <w:sz w:val="24"/>
          <w:lang w:val="zh-CN"/>
        </w:rPr>
        <w:t>金额为680</w:t>
      </w:r>
      <w:r>
        <w:rPr>
          <w:rFonts w:hint="eastAsia"/>
          <w:color w:val="auto"/>
          <w:sz w:val="24"/>
          <w:lang w:val="zh-CN"/>
        </w:rPr>
        <w:t>5000</w:t>
      </w:r>
      <w:r>
        <w:rPr>
          <w:color w:val="auto"/>
          <w:sz w:val="24"/>
          <w:lang w:val="zh-CN"/>
        </w:rPr>
        <w:t>元，服务费</w:t>
      </w:r>
      <w:r>
        <w:rPr>
          <w:rFonts w:hint="eastAsia"/>
          <w:color w:val="auto"/>
          <w:sz w:val="24"/>
          <w:lang w:val="zh-CN"/>
        </w:rPr>
        <w:t>=</w:t>
      </w:r>
      <w:r>
        <w:rPr>
          <w:color w:val="auto"/>
          <w:sz w:val="24"/>
          <w:lang w:val="zh-CN"/>
        </w:rPr>
        <w:t>100</w:t>
      </w:r>
      <w:r>
        <w:rPr>
          <w:rFonts w:hint="eastAsia"/>
          <w:color w:val="auto"/>
          <w:sz w:val="24"/>
          <w:lang w:val="zh-CN"/>
        </w:rPr>
        <w:t>0000</w:t>
      </w:r>
      <w:r>
        <w:rPr>
          <w:color w:val="auto"/>
          <w:sz w:val="24"/>
          <w:lang w:val="zh-CN"/>
        </w:rPr>
        <w:t>×1%+</w:t>
      </w:r>
      <w:r>
        <w:rPr>
          <w:rFonts w:hint="eastAsia"/>
          <w:color w:val="auto"/>
          <w:sz w:val="24"/>
          <w:lang w:val="zh-CN"/>
        </w:rPr>
        <w:t>（</w:t>
      </w:r>
      <w:r>
        <w:rPr>
          <w:color w:val="auto"/>
          <w:sz w:val="24"/>
          <w:lang w:val="zh-CN"/>
        </w:rPr>
        <w:t>500</w:t>
      </w:r>
      <w:r>
        <w:rPr>
          <w:rFonts w:hint="eastAsia"/>
          <w:color w:val="auto"/>
          <w:sz w:val="24"/>
          <w:lang w:val="zh-CN"/>
        </w:rPr>
        <w:t>0000</w:t>
      </w:r>
      <w:r>
        <w:rPr>
          <w:color w:val="auto"/>
          <w:sz w:val="24"/>
          <w:lang w:val="zh-CN"/>
        </w:rPr>
        <w:t>-100</w:t>
      </w:r>
      <w:r>
        <w:rPr>
          <w:rFonts w:hint="eastAsia"/>
          <w:color w:val="auto"/>
          <w:sz w:val="24"/>
          <w:lang w:val="zh-CN"/>
        </w:rPr>
        <w:t>0000）</w:t>
      </w:r>
      <w:r>
        <w:rPr>
          <w:color w:val="auto"/>
          <w:sz w:val="24"/>
          <w:lang w:val="zh-CN"/>
        </w:rPr>
        <w:t>×</w:t>
      </w:r>
      <w:r>
        <w:rPr>
          <w:rFonts w:hint="eastAsia"/>
          <w:color w:val="auto"/>
          <w:sz w:val="24"/>
          <w:lang w:val="zh-CN"/>
        </w:rPr>
        <w:t>0.8</w:t>
      </w:r>
      <w:r>
        <w:rPr>
          <w:color w:val="auto"/>
          <w:sz w:val="24"/>
          <w:lang w:val="zh-CN"/>
        </w:rPr>
        <w:t>%+</w:t>
      </w:r>
      <w:r>
        <w:rPr>
          <w:rFonts w:hint="eastAsia"/>
          <w:color w:val="auto"/>
          <w:sz w:val="24"/>
          <w:lang w:val="zh-CN"/>
        </w:rPr>
        <w:t>（</w:t>
      </w:r>
      <w:r>
        <w:rPr>
          <w:color w:val="auto"/>
          <w:sz w:val="24"/>
          <w:lang w:val="zh-CN"/>
        </w:rPr>
        <w:t>680</w:t>
      </w:r>
      <w:r>
        <w:rPr>
          <w:rFonts w:hint="eastAsia"/>
          <w:color w:val="auto"/>
          <w:sz w:val="24"/>
          <w:lang w:val="zh-CN"/>
        </w:rPr>
        <w:t>5000</w:t>
      </w:r>
      <w:r>
        <w:rPr>
          <w:color w:val="auto"/>
          <w:sz w:val="24"/>
          <w:lang w:val="zh-CN"/>
        </w:rPr>
        <w:t>-500</w:t>
      </w:r>
      <w:r>
        <w:rPr>
          <w:rFonts w:hint="eastAsia"/>
          <w:color w:val="auto"/>
          <w:sz w:val="24"/>
          <w:lang w:val="zh-CN"/>
        </w:rPr>
        <w:t>0000）</w:t>
      </w:r>
      <w:r>
        <w:rPr>
          <w:color w:val="auto"/>
          <w:sz w:val="24"/>
          <w:lang w:val="zh-CN"/>
        </w:rPr>
        <w:t>×0.</w:t>
      </w:r>
      <w:r>
        <w:rPr>
          <w:rFonts w:hint="eastAsia"/>
          <w:color w:val="auto"/>
          <w:sz w:val="24"/>
          <w:lang w:val="zh-CN"/>
        </w:rPr>
        <w:t>45</w:t>
      </w:r>
      <w:r>
        <w:rPr>
          <w:color w:val="auto"/>
          <w:sz w:val="24"/>
          <w:lang w:val="zh-CN"/>
        </w:rPr>
        <w:t>%=</w:t>
      </w:r>
      <w:r>
        <w:rPr>
          <w:rFonts w:hint="eastAsia"/>
          <w:color w:val="auto"/>
          <w:sz w:val="24"/>
          <w:lang w:val="zh-CN"/>
        </w:rPr>
        <w:t>50122.5</w:t>
      </w:r>
      <w:r>
        <w:rPr>
          <w:color w:val="auto"/>
          <w:sz w:val="24"/>
          <w:lang w:val="zh-CN"/>
        </w:rPr>
        <w:t>元，服务费</w:t>
      </w:r>
      <w:r>
        <w:rPr>
          <w:rFonts w:hint="eastAsia"/>
          <w:color w:val="auto"/>
          <w:sz w:val="24"/>
          <w:lang w:val="zh-CN"/>
        </w:rPr>
        <w:t>缴纳50122元。</w:t>
      </w:r>
      <w:r>
        <w:rPr>
          <w:color w:val="auto"/>
          <w:sz w:val="24"/>
          <w:lang w:val="zh-CN"/>
        </w:rPr>
        <w:t>其中成交金额以《成交通知书》为准。</w:t>
      </w:r>
    </w:p>
    <w:p w14:paraId="3CF860E1">
      <w:pPr>
        <w:tabs>
          <w:tab w:val="left" w:pos="700"/>
        </w:tabs>
        <w:autoSpaceDE w:val="0"/>
        <w:autoSpaceDN w:val="0"/>
        <w:adjustRightInd w:val="0"/>
        <w:spacing w:line="360" w:lineRule="auto"/>
        <w:ind w:firstLine="480" w:firstLineChars="200"/>
        <w:rPr>
          <w:color w:val="auto"/>
          <w:sz w:val="24"/>
          <w:szCs w:val="24"/>
          <w:lang w:val="zh-CN"/>
        </w:rPr>
      </w:pPr>
      <w:r>
        <w:rPr>
          <w:rFonts w:hint="eastAsia"/>
          <w:color w:val="auto"/>
          <w:sz w:val="24"/>
          <w:szCs w:val="24"/>
        </w:rPr>
        <w:t>成交供应商应于成交公告发布之日起5个工作日内缴纳</w:t>
      </w:r>
      <w:r>
        <w:rPr>
          <w:rFonts w:hint="eastAsia"/>
          <w:color w:val="auto"/>
          <w:sz w:val="24"/>
          <w:szCs w:val="24"/>
          <w:lang w:val="zh-CN"/>
        </w:rPr>
        <w:t>招标代理服务费，缴费单位名称须与投标单位名称一致，缴费时请注明项目编号及成交包号。</w:t>
      </w:r>
    </w:p>
    <w:p w14:paraId="00AEDE8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名        称：天津市公共资源交易中心</w:t>
      </w:r>
    </w:p>
    <w:p w14:paraId="03185EF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开户行及账号：中国建设银行股份有限公司天津明华支行 </w:t>
      </w:r>
    </w:p>
    <w:p w14:paraId="3955F9F1">
      <w:pPr>
        <w:pStyle w:val="29"/>
        <w:spacing w:line="360" w:lineRule="auto"/>
        <w:ind w:firstLine="2152" w:firstLineChars="897"/>
        <w:rPr>
          <w:rFonts w:ascii="Times New Roman" w:hAnsi="Times New Roman" w:eastAsia="宋体" w:cs="Times New Roman"/>
          <w:color w:val="auto"/>
        </w:rPr>
      </w:pPr>
      <w:r>
        <w:rPr>
          <w:rFonts w:ascii="Times New Roman" w:hAnsi="Times New Roman" w:eastAsia="宋体" w:cs="Times New Roman"/>
          <w:color w:val="auto"/>
        </w:rPr>
        <w:t>1205 0162 4900 0000 0675</w:t>
      </w:r>
    </w:p>
    <w:p w14:paraId="049F5EE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银行联行号：105110039436</w:t>
      </w:r>
    </w:p>
    <w:p w14:paraId="719912E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纳税人识别号：1212 0000 MB1E 44809C</w:t>
      </w:r>
    </w:p>
    <w:p w14:paraId="7F4DDE0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地址：天津市河东区红星路79号</w:t>
      </w:r>
    </w:p>
    <w:p w14:paraId="55B7476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缴费及申请开票系统：</w:t>
      </w:r>
      <w:r>
        <w:rPr>
          <w:rFonts w:ascii="Times New Roman" w:hAnsi="Times New Roman" w:eastAsia="宋体" w:cs="Times New Roman"/>
          <w:color w:val="auto"/>
        </w:rPr>
        <w:t>http://pay.tjggzy.cn/</w:t>
      </w:r>
    </w:p>
    <w:p w14:paraId="30F3C2F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缴费及开票咨询电话：022-24532012</w:t>
      </w:r>
    </w:p>
    <w:p w14:paraId="32515EC8">
      <w:pPr>
        <w:pStyle w:val="29"/>
        <w:spacing w:line="360" w:lineRule="auto"/>
        <w:ind w:firstLine="480"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color w:val="auto"/>
        </w:rPr>
        <w:t>、《</w:t>
      </w:r>
      <w:r>
        <w:rPr>
          <w:rFonts w:cs="Times New Roman" w:asciiTheme="minorEastAsia" w:hAnsiTheme="minorEastAsia" w:eastAsiaTheme="minorEastAsia"/>
          <w:bCs/>
          <w:color w:val="auto"/>
        </w:rPr>
        <w:t>政府采购支持中小企业政策提示</w:t>
      </w:r>
      <w:r>
        <w:rPr>
          <w:rFonts w:cs="Times New Roman" w:asciiTheme="minorEastAsia" w:hAnsiTheme="minorEastAsia" w:eastAsiaTheme="minorEastAsia"/>
          <w:bCs/>
        </w:rPr>
        <w:t>函</w:t>
      </w:r>
      <w:r>
        <w:rPr>
          <w:rFonts w:hint="eastAsia" w:asciiTheme="minorEastAsia" w:hAnsiTheme="minorEastAsia" w:eastAsiaTheme="minorEastAsia"/>
          <w:bCs/>
        </w:rPr>
        <w:t>》和《诚信参与政府采购活动提示函》</w:t>
      </w:r>
    </w:p>
    <w:p w14:paraId="28F8831B">
      <w:pPr>
        <w:pStyle w:val="29"/>
        <w:spacing w:line="360" w:lineRule="auto"/>
        <w:ind w:firstLine="480" w:firstLineChars="200"/>
        <w:jc w:val="both"/>
        <w:rPr>
          <w:rFonts w:ascii="Times New Roman" w:hAnsi="Times New Roman" w:eastAsia="宋体" w:cs="Times New Roman"/>
          <w:color w:val="FF0000"/>
        </w:rPr>
      </w:pPr>
    </w:p>
    <w:p w14:paraId="4ABFB3C0">
      <w:pPr>
        <w:pStyle w:val="29"/>
        <w:spacing w:line="360" w:lineRule="auto"/>
        <w:ind w:firstLine="480" w:firstLineChars="200"/>
        <w:jc w:val="both"/>
        <w:rPr>
          <w:rFonts w:ascii="Times New Roman" w:hAnsi="Times New Roman" w:eastAsia="宋体" w:cs="Times New Roman"/>
          <w:color w:val="auto"/>
          <w:kern w:val="2"/>
        </w:rPr>
      </w:pPr>
    </w:p>
    <w:p w14:paraId="6EC59901">
      <w:pPr>
        <w:pStyle w:val="29"/>
        <w:spacing w:line="360" w:lineRule="auto"/>
        <w:ind w:firstLine="6480" w:firstLineChars="2700"/>
        <w:jc w:val="both"/>
        <w:rPr>
          <w:rFonts w:ascii="Times New Roman" w:hAnsi="Times New Roman" w:eastAsia="宋体" w:cs="Times New Roman"/>
          <w:color w:val="auto"/>
          <w:kern w:val="2"/>
        </w:rPr>
      </w:pPr>
      <w:r>
        <w:rPr>
          <w:rFonts w:ascii="Times New Roman" w:hAnsi="Times New Roman" w:eastAsia="宋体" w:cs="Times New Roman"/>
          <w:color w:val="auto"/>
          <w:kern w:val="2"/>
        </w:rPr>
        <w:t>2024年</w:t>
      </w:r>
      <w:r>
        <w:rPr>
          <w:rFonts w:hint="eastAsia" w:ascii="Times New Roman" w:hAnsi="Times New Roman" w:eastAsia="宋体" w:cs="Times New Roman"/>
          <w:color w:val="auto"/>
          <w:kern w:val="2"/>
          <w:lang w:val="en-US" w:eastAsia="zh-CN"/>
        </w:rPr>
        <w:t>12</w:t>
      </w:r>
      <w:r>
        <w:rPr>
          <w:rFonts w:ascii="Times New Roman" w:hAnsi="Times New Roman" w:eastAsia="宋体" w:cs="Times New Roman"/>
          <w:color w:val="auto"/>
          <w:kern w:val="2"/>
        </w:rPr>
        <w:t>月</w:t>
      </w:r>
      <w:r>
        <w:rPr>
          <w:rFonts w:hint="eastAsia" w:ascii="Times New Roman" w:hAnsi="Times New Roman" w:eastAsia="宋体" w:cs="Times New Roman"/>
          <w:color w:val="auto"/>
          <w:kern w:val="2"/>
          <w:lang w:val="en-US" w:eastAsia="zh-CN"/>
        </w:rPr>
        <w:t>19</w:t>
      </w:r>
      <w:r>
        <w:rPr>
          <w:rFonts w:ascii="Times New Roman" w:hAnsi="Times New Roman" w:eastAsia="宋体" w:cs="Times New Roman"/>
          <w:color w:val="auto"/>
          <w:kern w:val="2"/>
        </w:rPr>
        <w:t>日</w:t>
      </w:r>
    </w:p>
    <w:p w14:paraId="25988071">
      <w:pPr>
        <w:pStyle w:val="29"/>
        <w:spacing w:line="360" w:lineRule="auto"/>
        <w:jc w:val="both"/>
        <w:rPr>
          <w:rFonts w:ascii="Times New Roman" w:hAnsi="Times New Roman" w:eastAsia="宋体" w:cs="Times New Roman"/>
          <w:color w:val="auto"/>
          <w:kern w:val="2"/>
        </w:rPr>
      </w:pPr>
    </w:p>
    <w:p w14:paraId="54EF66BC">
      <w:pPr>
        <w:widowControl/>
        <w:jc w:val="left"/>
        <w:rPr>
          <w:sz w:val="24"/>
          <w:szCs w:val="24"/>
        </w:rPr>
      </w:pPr>
      <w:r>
        <w:br w:type="page"/>
      </w:r>
    </w:p>
    <w:p w14:paraId="2537BD79">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4EC97D90">
      <w:pPr>
        <w:spacing w:line="360" w:lineRule="auto"/>
        <w:jc w:val="center"/>
        <w:rPr>
          <w:rFonts w:eastAsia="方正小标宋简体"/>
          <w:bCs/>
          <w:kern w:val="0"/>
          <w:sz w:val="24"/>
          <w:szCs w:val="24"/>
        </w:rPr>
      </w:pPr>
    </w:p>
    <w:p w14:paraId="32037623">
      <w:pPr>
        <w:spacing w:line="360" w:lineRule="auto"/>
        <w:ind w:firstLine="480"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1E6C4DF0">
      <w:pPr>
        <w:spacing w:line="360" w:lineRule="auto"/>
        <w:ind w:firstLine="480"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33198CED">
      <w:pPr>
        <w:spacing w:line="360" w:lineRule="auto"/>
        <w:ind w:firstLine="480"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01CF993B">
      <w:pPr>
        <w:spacing w:line="360" w:lineRule="auto"/>
        <w:jc w:val="center"/>
        <w:rPr>
          <w:rFonts w:eastAsia="方正小标宋简体"/>
          <w:spacing w:val="-10"/>
          <w:sz w:val="24"/>
          <w:szCs w:val="24"/>
        </w:rPr>
      </w:pPr>
    </w:p>
    <w:p w14:paraId="31F65D51">
      <w:pPr>
        <w:spacing w:line="360" w:lineRule="auto"/>
        <w:jc w:val="center"/>
        <w:rPr>
          <w:rFonts w:eastAsia="方正小标宋简体"/>
          <w:spacing w:val="-10"/>
          <w:sz w:val="24"/>
          <w:szCs w:val="24"/>
        </w:rPr>
      </w:pPr>
    </w:p>
    <w:p w14:paraId="43C57D19">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1CF93379">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30CE6B0E">
      <w:pPr>
        <w:spacing w:line="360" w:lineRule="exact"/>
        <w:ind w:firstLine="480"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14:paraId="61333EDB">
      <w:pPr>
        <w:spacing w:line="360" w:lineRule="exact"/>
        <w:ind w:firstLine="480"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14:paraId="51262A1C">
      <w:pPr>
        <w:spacing w:line="360" w:lineRule="exact"/>
        <w:ind w:firstLine="480"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14:paraId="54E5A6DD">
      <w:pPr>
        <w:spacing w:line="360" w:lineRule="exact"/>
        <w:ind w:firstLine="480"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14:paraId="25AB4EEA">
      <w:pPr>
        <w:spacing w:line="360" w:lineRule="exact"/>
        <w:ind w:firstLine="480"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14:paraId="0EADAF84">
      <w:pPr>
        <w:spacing w:line="360" w:lineRule="exact"/>
        <w:ind w:firstLine="480"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14:paraId="12ED6843">
      <w:pPr>
        <w:spacing w:line="360" w:lineRule="exact"/>
        <w:ind w:firstLine="480"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14:paraId="5FFAED46">
      <w:pPr>
        <w:spacing w:line="360" w:lineRule="exact"/>
        <w:ind w:firstLine="480" w:firstLineChars="200"/>
        <w:rPr>
          <w:rFonts w:eastAsiaTheme="minorEastAsia"/>
          <w:color w:val="000000"/>
          <w:sz w:val="24"/>
          <w:szCs w:val="24"/>
        </w:rPr>
      </w:pPr>
      <w:r>
        <w:rPr>
          <w:rFonts w:hint="eastAsia" w:eastAsiaTheme="minorEastAsia"/>
          <w:color w:val="000000"/>
          <w:sz w:val="24"/>
          <w:szCs w:val="24"/>
        </w:rPr>
        <w:t>【注意事项】</w:t>
      </w:r>
    </w:p>
    <w:p w14:paraId="75C1CB14">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09FBA91A">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14:paraId="4DC65C2A">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6AE77571">
      <w:pPr>
        <w:spacing w:line="360" w:lineRule="exact"/>
        <w:ind w:firstLine="480" w:firstLineChars="200"/>
        <w:rPr>
          <w:rFonts w:eastAsiaTheme="minorEastAsia"/>
          <w:color w:val="000000"/>
          <w:sz w:val="24"/>
          <w:szCs w:val="24"/>
        </w:rPr>
      </w:pPr>
      <w:r>
        <w:rPr>
          <w:rFonts w:hint="eastAsia" w:eastAsiaTheme="minorEastAsia"/>
          <w:color w:val="000000"/>
          <w:sz w:val="24"/>
          <w:szCs w:val="24"/>
        </w:rPr>
        <w:t>【政策目录】</w:t>
      </w:r>
    </w:p>
    <w:p w14:paraId="0FA9B298">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14:paraId="62CAF663">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14:paraId="27093E9C">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14:paraId="36BCC171">
      <w:pPr>
        <w:spacing w:line="360" w:lineRule="exact"/>
        <w:ind w:firstLine="480"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14:paraId="244D237F">
      <w:pPr>
        <w:spacing w:line="360" w:lineRule="exact"/>
        <w:ind w:firstLine="480"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14:paraId="2549C278">
      <w:pPr>
        <w:spacing w:line="360" w:lineRule="exact"/>
        <w:ind w:firstLine="448" w:firstLineChars="200"/>
        <w:rPr>
          <w:rFonts w:eastAsiaTheme="minorEastAsia"/>
          <w:spacing w:val="-8"/>
          <w:sz w:val="24"/>
        </w:rPr>
      </w:pPr>
      <w:r>
        <w:rPr>
          <w:rFonts w:eastAsiaTheme="minorEastAsia"/>
          <w:spacing w:val="-8"/>
          <w:sz w:val="24"/>
        </w:rPr>
        <w:t>6.</w:t>
      </w:r>
      <w:r>
        <w:rPr>
          <w:rFonts w:hint="eastAsia" w:eastAsiaTheme="minorEastAsia"/>
          <w:spacing w:val="-8"/>
          <w:sz w:val="24"/>
        </w:rPr>
        <w:t>市财政局</w:t>
      </w:r>
      <w:r>
        <w:rPr>
          <w:rFonts w:eastAsiaTheme="minorEastAsia"/>
          <w:spacing w:val="-8"/>
          <w:sz w:val="24"/>
        </w:rPr>
        <w:t xml:space="preserve"> </w:t>
      </w:r>
      <w:r>
        <w:rPr>
          <w:rFonts w:hint="eastAsia" w:eastAsiaTheme="minorEastAsia"/>
          <w:spacing w:val="-8"/>
          <w:sz w:val="24"/>
        </w:rPr>
        <w:t>市发展改革委</w:t>
      </w:r>
      <w:r>
        <w:rPr>
          <w:rFonts w:eastAsiaTheme="minorEastAsia"/>
          <w:spacing w:val="-8"/>
          <w:sz w:val="24"/>
        </w:rPr>
        <w:t xml:space="preserve"> </w:t>
      </w:r>
      <w:r>
        <w:rPr>
          <w:rFonts w:hint="eastAsia" w:eastAsiaTheme="minorEastAsia"/>
          <w:spacing w:val="-8"/>
          <w:sz w:val="24"/>
        </w:rPr>
        <w:t>市住房城乡建设委</w:t>
      </w:r>
      <w:r>
        <w:rPr>
          <w:rFonts w:eastAsiaTheme="minorEastAsia"/>
          <w:spacing w:val="-8"/>
          <w:sz w:val="24"/>
        </w:rPr>
        <w:t xml:space="preserve"> </w:t>
      </w:r>
      <w:r>
        <w:rPr>
          <w:rFonts w:hint="eastAsia" w:eastAsiaTheme="minorEastAsia"/>
          <w:spacing w:val="-8"/>
          <w:sz w:val="24"/>
        </w:rPr>
        <w:t>市交通运输委</w:t>
      </w:r>
      <w:r>
        <w:rPr>
          <w:rFonts w:eastAsiaTheme="minorEastAsia"/>
          <w:spacing w:val="-8"/>
          <w:sz w:val="24"/>
        </w:rPr>
        <w:t xml:space="preserve"> </w:t>
      </w:r>
      <w:r>
        <w:rPr>
          <w:rFonts w:hint="eastAsia" w:eastAsiaTheme="minorEastAsia"/>
          <w:spacing w:val="-8"/>
          <w:sz w:val="24"/>
        </w:rPr>
        <w:t>市水务局</w:t>
      </w:r>
      <w:r>
        <w:rPr>
          <w:rFonts w:eastAsiaTheme="minorEastAsia"/>
          <w:spacing w:val="-8"/>
          <w:sz w:val="24"/>
        </w:rPr>
        <w:t xml:space="preserve"> </w:t>
      </w:r>
      <w:r>
        <w:rPr>
          <w:rFonts w:hint="eastAsia" w:eastAsiaTheme="minorEastAsia"/>
          <w:spacing w:val="-8"/>
          <w:sz w:val="24"/>
        </w:rPr>
        <w:t>市政务服务办关于进一步贯彻落实政府采购支持中小企业政策的通知（津财采〔</w:t>
      </w:r>
      <w:r>
        <w:rPr>
          <w:rFonts w:eastAsiaTheme="minorEastAsia"/>
          <w:spacing w:val="-8"/>
          <w:sz w:val="24"/>
        </w:rPr>
        <w:t>2022</w:t>
      </w:r>
      <w:r>
        <w:rPr>
          <w:rFonts w:hint="eastAsia" w:eastAsiaTheme="minorEastAsia"/>
          <w:spacing w:val="-8"/>
          <w:sz w:val="24"/>
        </w:rPr>
        <w:t>〕</w:t>
      </w:r>
      <w:r>
        <w:rPr>
          <w:rFonts w:eastAsiaTheme="minorEastAsia"/>
          <w:spacing w:val="-8"/>
          <w:sz w:val="24"/>
        </w:rPr>
        <w:t>11</w:t>
      </w:r>
      <w:r>
        <w:rPr>
          <w:rFonts w:hint="eastAsia" w:eastAsiaTheme="minorEastAsia"/>
          <w:spacing w:val="-8"/>
          <w:sz w:val="24"/>
        </w:rPr>
        <w:t>号）</w:t>
      </w:r>
    </w:p>
    <w:p w14:paraId="24B27793">
      <w:pPr>
        <w:adjustRightInd w:val="0"/>
        <w:snapToGrid w:val="0"/>
        <w:spacing w:line="400" w:lineRule="exact"/>
        <w:jc w:val="center"/>
        <w:rPr>
          <w:b/>
          <w:sz w:val="24"/>
          <w:szCs w:val="24"/>
        </w:rPr>
      </w:pPr>
      <w:r>
        <w:rPr>
          <w:b/>
          <w:sz w:val="24"/>
          <w:szCs w:val="24"/>
        </w:rPr>
        <w:t>诚信参与政府采购活动提示函</w:t>
      </w:r>
    </w:p>
    <w:p w14:paraId="35318565">
      <w:pPr>
        <w:pStyle w:val="14"/>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5EC89B60">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50256081">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5D2C819D">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19"/>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74DE7401">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7E2CF60E">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4949D009">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0BDD26D0">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6D62BE26">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3345DBEA">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21270811">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19"/>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301AE8D8">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1EC8C3D9">
      <w:pPr>
        <w:spacing w:line="360" w:lineRule="exact"/>
        <w:ind w:firstLine="448" w:firstLineChars="200"/>
        <w:rPr>
          <w:rFonts w:eastAsiaTheme="minorEastAsia"/>
          <w:spacing w:val="-8"/>
          <w:sz w:val="24"/>
        </w:rPr>
      </w:pPr>
    </w:p>
    <w:p w14:paraId="38F122C0">
      <w:pPr>
        <w:spacing w:line="360" w:lineRule="exact"/>
        <w:ind w:firstLine="611" w:firstLineChars="200"/>
        <w:rPr>
          <w:b/>
          <w:bCs/>
          <w:spacing w:val="-8"/>
          <w:kern w:val="28"/>
          <w:sz w:val="32"/>
          <w:szCs w:val="32"/>
        </w:rPr>
      </w:pPr>
    </w:p>
    <w:p w14:paraId="7A19ADB0">
      <w:pPr>
        <w:pStyle w:val="29"/>
        <w:spacing w:line="360" w:lineRule="auto"/>
        <w:ind w:firstLine="5520" w:firstLineChars="2300"/>
        <w:jc w:val="center"/>
        <w:rPr>
          <w:rFonts w:ascii="Times New Roman" w:hAnsi="Times New Roman" w:eastAsia="宋体" w:cs="Times New Roman"/>
          <w:color w:val="auto"/>
          <w:kern w:val="2"/>
        </w:rPr>
        <w:sectPr>
          <w:headerReference r:id="rId4" w:type="default"/>
          <w:footerReference r:id="rId5" w:type="default"/>
          <w:pgSz w:w="11907" w:h="16840"/>
          <w:pgMar w:top="1440" w:right="1797" w:bottom="1440" w:left="1797" w:header="720" w:footer="720" w:gutter="0"/>
          <w:pgNumType w:start="1"/>
          <w:cols w:space="720" w:num="1"/>
          <w:docGrid w:linePitch="312" w:charSpace="0"/>
        </w:sectPr>
      </w:pPr>
    </w:p>
    <w:p w14:paraId="008EF46E">
      <w:pPr>
        <w:pStyle w:val="11"/>
        <w:rPr>
          <w:rFonts w:ascii="Times New Roman" w:hAnsi="Times New Roman"/>
        </w:rPr>
      </w:pPr>
      <w:r>
        <w:rPr>
          <w:rFonts w:ascii="Times New Roman" w:hAnsi="Times New Roman"/>
        </w:rPr>
        <w:t>第二部分  磋商项目要求</w:t>
      </w:r>
      <w:bookmarkEnd w:id="2"/>
    </w:p>
    <w:p w14:paraId="48691255">
      <w:pPr>
        <w:tabs>
          <w:tab w:val="left" w:pos="210"/>
        </w:tabs>
        <w:autoSpaceDE w:val="0"/>
        <w:autoSpaceDN w:val="0"/>
        <w:adjustRightInd w:val="0"/>
        <w:spacing w:line="360" w:lineRule="auto"/>
        <w:ind w:firstLine="480" w:firstLineChars="200"/>
        <w:outlineLvl w:val="0"/>
        <w:rPr>
          <w:color w:val="000000"/>
          <w:sz w:val="24"/>
          <w:szCs w:val="24"/>
        </w:rPr>
      </w:pPr>
      <w:r>
        <w:rPr>
          <w:color w:val="000000"/>
          <w:sz w:val="24"/>
          <w:szCs w:val="24"/>
        </w:rPr>
        <w:t>一、</w:t>
      </w:r>
      <w:r>
        <w:rPr>
          <w:rFonts w:hint="eastAsia"/>
          <w:sz w:val="24"/>
          <w:szCs w:val="24"/>
        </w:rPr>
        <w:t>商务要求</w:t>
      </w:r>
    </w:p>
    <w:p w14:paraId="7046E1A9">
      <w:pPr>
        <w:autoSpaceDE w:val="0"/>
        <w:autoSpaceDN w:val="0"/>
        <w:adjustRightInd w:val="0"/>
        <w:spacing w:line="360" w:lineRule="auto"/>
        <w:ind w:firstLine="480" w:firstLineChars="200"/>
        <w:rPr>
          <w:color w:val="000000"/>
          <w:sz w:val="24"/>
        </w:rPr>
      </w:pPr>
      <w:r>
        <w:rPr>
          <w:rFonts w:hint="eastAsia"/>
          <w:sz w:val="24"/>
          <w:szCs w:val="24"/>
        </w:rPr>
        <w:t>（一）报价</w:t>
      </w:r>
      <w:r>
        <w:rPr>
          <w:rFonts w:hint="eastAsia"/>
          <w:color w:val="000000"/>
          <w:sz w:val="24"/>
        </w:rPr>
        <w:t>要求</w:t>
      </w:r>
    </w:p>
    <w:p w14:paraId="0A1F5CDC">
      <w:pPr>
        <w:spacing w:line="360" w:lineRule="auto"/>
        <w:ind w:firstLine="480" w:firstLineChars="200"/>
        <w:rPr>
          <w:color w:val="auto"/>
          <w:sz w:val="24"/>
        </w:rPr>
      </w:pPr>
      <w:r>
        <w:rPr>
          <w:color w:val="auto"/>
          <w:sz w:val="24"/>
        </w:rPr>
        <w:t>1. 投标报价以人民币填列。</w:t>
      </w:r>
    </w:p>
    <w:p w14:paraId="7813DE23">
      <w:pPr>
        <w:spacing w:line="360" w:lineRule="auto"/>
        <w:ind w:firstLine="480"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w:t>
      </w:r>
      <w:r>
        <w:rPr>
          <w:rFonts w:hint="eastAsia"/>
          <w:color w:val="auto"/>
          <w:sz w:val="24"/>
        </w:rPr>
        <w:t>工具耗材费用、</w:t>
      </w:r>
      <w:r>
        <w:rPr>
          <w:color w:val="auto"/>
          <w:sz w:val="24"/>
        </w:rPr>
        <w:t>办公费、企业利润及税金等</w:t>
      </w:r>
      <w:r>
        <w:rPr>
          <w:rFonts w:hint="eastAsia"/>
          <w:color w:val="auto"/>
          <w:sz w:val="24"/>
        </w:rPr>
        <w:t>为完成磋商文件规定的一切工作所需的全部费用</w:t>
      </w:r>
      <w:r>
        <w:rPr>
          <w:color w:val="auto"/>
          <w:sz w:val="24"/>
        </w:rPr>
        <w:t>。</w:t>
      </w:r>
    </w:p>
    <w:p w14:paraId="798DA3D3">
      <w:pPr>
        <w:spacing w:line="360" w:lineRule="auto"/>
        <w:ind w:firstLine="480" w:firstLineChars="200"/>
        <w:rPr>
          <w:color w:val="auto"/>
          <w:kern w:val="0"/>
          <w:sz w:val="24"/>
          <w:szCs w:val="24"/>
        </w:rPr>
      </w:pPr>
      <w:r>
        <w:rPr>
          <w:rFonts w:hint="eastAsia"/>
          <w:color w:val="auto"/>
          <w:kern w:val="0"/>
          <w:sz w:val="24"/>
          <w:szCs w:val="24"/>
        </w:rPr>
        <w:t>3. 投标报价在不超采购预算的前提下，其合理性由磋商小组在评分中予以考虑。</w:t>
      </w:r>
    </w:p>
    <w:p w14:paraId="49802467">
      <w:pPr>
        <w:spacing w:line="360" w:lineRule="auto"/>
        <w:ind w:firstLine="480"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14:paraId="120D3A30">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（二）时间、地点要求：</w:t>
      </w:r>
    </w:p>
    <w:p w14:paraId="689393DE">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1. 服务期：</w:t>
      </w:r>
      <w:r>
        <w:rPr>
          <w:rFonts w:hint="eastAsia" w:ascii="Times New Roman" w:hAnsi="Times New Roman" w:eastAsia="宋体" w:cs="Times New Roman"/>
          <w:color w:val="auto"/>
          <w:kern w:val="2"/>
        </w:rPr>
        <w:t>合同规定的服务起始之日起</w:t>
      </w:r>
      <w:r>
        <w:rPr>
          <w:rFonts w:hint="eastAsia" w:ascii="Times New Roman" w:hAnsi="Times New Roman" w:eastAsia="宋体" w:cs="Times New Roman"/>
          <w:color w:val="auto"/>
          <w:kern w:val="2"/>
          <w:lang w:val="en-US" w:eastAsia="zh-CN"/>
        </w:rPr>
        <w:t>1</w:t>
      </w:r>
      <w:r>
        <w:rPr>
          <w:rFonts w:ascii="Times New Roman" w:hAnsi="Times New Roman" w:eastAsia="宋体" w:cs="Times New Roman"/>
          <w:color w:val="auto"/>
          <w:kern w:val="2"/>
        </w:rPr>
        <w:t>年的服务期</w:t>
      </w:r>
      <w:r>
        <w:rPr>
          <w:rFonts w:hint="eastAsia" w:ascii="Times New Roman" w:hAnsi="Times New Roman" w:eastAsia="宋体" w:cs="Times New Roman"/>
          <w:color w:val="auto"/>
          <w:kern w:val="2"/>
        </w:rPr>
        <w:t>，签订合</w:t>
      </w:r>
      <w:r>
        <w:rPr>
          <w:rFonts w:hint="eastAsia" w:ascii="Times New Roman" w:hAnsi="Times New Roman" w:eastAsia="宋体" w:cs="Times New Roman"/>
          <w:color w:val="auto"/>
          <w:kern w:val="2"/>
          <w:highlight w:val="none"/>
        </w:rPr>
        <w:t>同之日起</w:t>
      </w:r>
      <w:r>
        <w:rPr>
          <w:rFonts w:hint="eastAsia" w:ascii="Times New Roman" w:hAnsi="Times New Roman" w:eastAsia="宋体" w:cs="Times New Roman"/>
          <w:color w:val="auto"/>
          <w:kern w:val="2"/>
          <w:highlight w:val="none"/>
          <w:lang w:val="en-US" w:eastAsia="zh-CN"/>
        </w:rPr>
        <w:t>5</w:t>
      </w:r>
      <w:r>
        <w:rPr>
          <w:rFonts w:hint="eastAsia" w:ascii="Times New Roman" w:hAnsi="Times New Roman" w:eastAsia="宋体" w:cs="Times New Roman"/>
          <w:color w:val="auto"/>
          <w:kern w:val="2"/>
          <w:highlight w:val="none"/>
        </w:rPr>
        <w:t>日</w:t>
      </w:r>
      <w:r>
        <w:rPr>
          <w:rFonts w:hint="eastAsia" w:ascii="Times New Roman" w:hAnsi="Times New Roman" w:eastAsia="宋体" w:cs="Times New Roman"/>
          <w:color w:val="auto"/>
          <w:kern w:val="2"/>
        </w:rPr>
        <w:t>内服务人员进场</w:t>
      </w:r>
      <w:r>
        <w:rPr>
          <w:rFonts w:ascii="Times New Roman" w:hAnsi="Times New Roman" w:eastAsia="宋体" w:cs="Times New Roman"/>
          <w:color w:val="auto"/>
          <w:kern w:val="2"/>
        </w:rPr>
        <w:t>（特殊情况以合同为准）。</w:t>
      </w:r>
    </w:p>
    <w:p w14:paraId="2BF26F2F">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 xml:space="preserve">2. </w:t>
      </w:r>
      <w:r>
        <w:rPr>
          <w:rFonts w:hint="eastAsia" w:ascii="Times New Roman" w:hAnsi="Times New Roman" w:eastAsia="宋体" w:cs="Times New Roman"/>
          <w:color w:val="auto"/>
          <w:kern w:val="2"/>
        </w:rPr>
        <w:t>服务</w:t>
      </w:r>
      <w:r>
        <w:rPr>
          <w:rFonts w:ascii="Times New Roman" w:hAnsi="Times New Roman" w:eastAsia="宋体" w:cs="Times New Roman"/>
          <w:color w:val="auto"/>
          <w:kern w:val="2"/>
        </w:rPr>
        <w:t>地点：</w:t>
      </w:r>
      <w:r>
        <w:rPr>
          <w:rFonts w:hint="eastAsia" w:ascii="Times New Roman" w:hAnsi="Times New Roman" w:eastAsia="宋体" w:cs="Times New Roman"/>
          <w:color w:val="auto"/>
          <w:kern w:val="2"/>
          <w:lang w:val="en-US" w:eastAsia="zh-CN"/>
        </w:rPr>
        <w:t>详见项目需求书</w:t>
      </w:r>
      <w:r>
        <w:rPr>
          <w:rFonts w:ascii="Times New Roman" w:hAnsi="Times New Roman" w:eastAsia="宋体" w:cs="Times New Roman"/>
          <w:color w:val="auto"/>
          <w:kern w:val="2"/>
        </w:rPr>
        <w:t>（特殊情况以合同为准）。</w:t>
      </w:r>
    </w:p>
    <w:p w14:paraId="259D2C90">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（三）供应商须整包进行磋商，不得拆包分项磋商。</w:t>
      </w:r>
    </w:p>
    <w:p w14:paraId="1D2C5FF1">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（四）磋商有效期：本项目磋商有效期为60天。</w:t>
      </w:r>
    </w:p>
    <w:p w14:paraId="6DDCC497">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（五）付款方式</w:t>
      </w:r>
    </w:p>
    <w:p w14:paraId="4A541FF5">
      <w:pPr>
        <w:spacing w:line="360" w:lineRule="auto"/>
        <w:ind w:firstLine="540" w:firstLineChars="225"/>
        <w:rPr>
          <w:color w:val="auto"/>
          <w:sz w:val="24"/>
          <w:szCs w:val="24"/>
        </w:rPr>
      </w:pPr>
      <w:r>
        <w:rPr>
          <w:color w:val="auto"/>
          <w:sz w:val="24"/>
          <w:szCs w:val="24"/>
        </w:rPr>
        <w:t>按月付款，</w:t>
      </w:r>
      <w:r>
        <w:rPr>
          <w:rFonts w:hint="eastAsia"/>
          <w:color w:val="auto"/>
          <w:sz w:val="24"/>
          <w:szCs w:val="24"/>
        </w:rPr>
        <w:t>经考核后，</w:t>
      </w:r>
      <w:r>
        <w:rPr>
          <w:color w:val="auto"/>
          <w:sz w:val="24"/>
          <w:szCs w:val="24"/>
        </w:rPr>
        <w:t>每月</w:t>
      </w:r>
      <w:r>
        <w:rPr>
          <w:rFonts w:hint="eastAsia"/>
          <w:color w:val="auto"/>
          <w:sz w:val="24"/>
          <w:szCs w:val="24"/>
          <w:lang w:val="en-US" w:eastAsia="zh-CN"/>
        </w:rPr>
        <w:t>第10个工作日</w:t>
      </w:r>
      <w:r>
        <w:rPr>
          <w:color w:val="auto"/>
          <w:sz w:val="24"/>
          <w:szCs w:val="24"/>
        </w:rPr>
        <w:t>前支付上一月服务费（特殊情况以合同为准）。</w:t>
      </w:r>
    </w:p>
    <w:p w14:paraId="629C2FE9">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（六）磋商保证金及履约保证金：本项目不收取磋商保证金及履约保证金。</w:t>
      </w:r>
    </w:p>
    <w:p w14:paraId="321C80A5">
      <w:pPr>
        <w:autoSpaceDE w:val="0"/>
        <w:autoSpaceDN w:val="0"/>
        <w:adjustRightInd w:val="0"/>
        <w:spacing w:line="360" w:lineRule="auto"/>
        <w:ind w:firstLine="480" w:firstLineChars="200"/>
        <w:rPr>
          <w:color w:val="auto"/>
          <w:sz w:val="24"/>
        </w:rPr>
      </w:pPr>
      <w:r>
        <w:rPr>
          <w:rFonts w:hint="eastAsia"/>
          <w:color w:val="auto"/>
          <w:sz w:val="24"/>
        </w:rPr>
        <w:t>（七）验收方法及标准</w:t>
      </w:r>
    </w:p>
    <w:p w14:paraId="54611021">
      <w:pPr>
        <w:autoSpaceDE w:val="0"/>
        <w:autoSpaceDN w:val="0"/>
        <w:adjustRightInd w:val="0"/>
        <w:spacing w:line="360" w:lineRule="auto"/>
        <w:ind w:firstLine="480" w:firstLineChars="200"/>
        <w:rPr>
          <w:color w:val="auto"/>
          <w:sz w:val="24"/>
        </w:rPr>
      </w:pPr>
      <w:r>
        <w:rPr>
          <w:rFonts w:hint="eastAsia"/>
          <w:color w:val="auto"/>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4B72B520">
      <w:pPr>
        <w:autoSpaceDE w:val="0"/>
        <w:autoSpaceDN w:val="0"/>
        <w:adjustRightInd w:val="0"/>
        <w:spacing w:line="360" w:lineRule="auto"/>
        <w:ind w:firstLine="480" w:firstLineChars="200"/>
        <w:rPr>
          <w:color w:val="auto"/>
          <w:sz w:val="24"/>
        </w:rPr>
      </w:pPr>
      <w:r>
        <w:rPr>
          <w:color w:val="auto"/>
          <w:sz w:val="24"/>
        </w:rPr>
        <w:t>验收时，采购人通过查询发证机关官网、</w:t>
      </w:r>
      <w:r>
        <w:rPr>
          <w:rFonts w:hint="eastAsia"/>
          <w:color w:val="auto"/>
          <w:sz w:val="24"/>
        </w:rPr>
        <w:t>核对原件、向相关第三方核实等方式对成交供应商相关专业人员证书予以查验，若发现提供虚假材料的，采购人保留终止采购合同，并</w:t>
      </w:r>
      <w:r>
        <w:rPr>
          <w:rFonts w:hint="eastAsia"/>
          <w:color w:val="auto"/>
          <w:sz w:val="24"/>
          <w:lang w:val="en-US" w:eastAsia="zh-CN"/>
        </w:rPr>
        <w:t>追究</w:t>
      </w:r>
      <w:r>
        <w:rPr>
          <w:rFonts w:hint="eastAsia"/>
          <w:color w:val="auto"/>
          <w:sz w:val="24"/>
        </w:rPr>
        <w:t>其违约责任的权利。</w:t>
      </w:r>
    </w:p>
    <w:p w14:paraId="6AD63503">
      <w:pPr>
        <w:autoSpaceDE w:val="0"/>
        <w:autoSpaceDN w:val="0"/>
        <w:adjustRightInd w:val="0"/>
        <w:spacing w:line="360" w:lineRule="auto"/>
        <w:ind w:firstLine="480" w:firstLineChars="200"/>
        <w:rPr>
          <w:bCs/>
          <w:sz w:val="24"/>
        </w:rPr>
      </w:pPr>
      <w:r>
        <w:rPr>
          <w:rFonts w:hint="eastAsia"/>
          <w:bCs/>
          <w:sz w:val="24"/>
        </w:rPr>
        <w:t>二</w:t>
      </w:r>
      <w:r>
        <w:rPr>
          <w:bCs/>
          <w:sz w:val="24"/>
        </w:rPr>
        <w:t>、技术要求</w:t>
      </w:r>
    </w:p>
    <w:p w14:paraId="4F6A2EA6">
      <w:pPr>
        <w:autoSpaceDE w:val="0"/>
        <w:autoSpaceDN w:val="0"/>
        <w:adjustRightInd w:val="0"/>
        <w:spacing w:line="360" w:lineRule="auto"/>
        <w:ind w:firstLine="480" w:firstLineChars="200"/>
        <w:rPr>
          <w:color w:val="000000"/>
          <w:sz w:val="24"/>
        </w:rPr>
      </w:pPr>
      <w:r>
        <w:rPr>
          <w:color w:val="000000"/>
          <w:sz w:val="24"/>
        </w:rPr>
        <w:t>（一）具体需求详见本部分项目需求书。</w:t>
      </w:r>
    </w:p>
    <w:p w14:paraId="1855E978">
      <w:pPr>
        <w:spacing w:line="360" w:lineRule="auto"/>
        <w:ind w:firstLine="480" w:firstLineChars="200"/>
        <w:outlineLvl w:val="0"/>
        <w:rPr>
          <w:sz w:val="24"/>
        </w:rPr>
      </w:pPr>
      <w:r>
        <w:rPr>
          <w:rFonts w:hint="eastAsia"/>
          <w:sz w:val="24"/>
        </w:rPr>
        <w:t>★</w:t>
      </w:r>
      <w:r>
        <w:rPr>
          <w:sz w:val="24"/>
        </w:rPr>
        <w:t>（</w:t>
      </w:r>
      <w:r>
        <w:rPr>
          <w:rFonts w:hint="eastAsia"/>
          <w:sz w:val="24"/>
        </w:rPr>
        <w:t>二</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4B085002">
      <w:pPr>
        <w:autoSpaceDE w:val="0"/>
        <w:autoSpaceDN w:val="0"/>
        <w:adjustRightInd w:val="0"/>
        <w:spacing w:line="360" w:lineRule="auto"/>
        <w:ind w:firstLine="480" w:firstLineChars="200"/>
        <w:rPr>
          <w:color w:val="auto"/>
          <w:sz w:val="24"/>
        </w:rPr>
      </w:pPr>
      <w:r>
        <w:rPr>
          <w:rFonts w:hint="eastAsia"/>
          <w:color w:val="000000"/>
          <w:sz w:val="24"/>
        </w:rPr>
        <w:t>★</w:t>
      </w:r>
      <w:r>
        <w:rPr>
          <w:color w:val="000000"/>
          <w:sz w:val="24"/>
        </w:rPr>
        <w:t>（</w:t>
      </w:r>
      <w:r>
        <w:rPr>
          <w:rFonts w:hint="eastAsia"/>
          <w:color w:val="000000"/>
          <w:sz w:val="24"/>
        </w:rPr>
        <w:t>三</w:t>
      </w:r>
      <w:r>
        <w:rPr>
          <w:color w:val="000000"/>
          <w:sz w:val="24"/>
        </w:rPr>
        <w:t>）</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w:t>
      </w:r>
      <w:r>
        <w:rPr>
          <w:rFonts w:hint="eastAsia"/>
          <w:color w:val="auto"/>
          <w:sz w:val="24"/>
        </w:rPr>
        <w:t>、加班费和福利费、</w:t>
      </w:r>
      <w:r>
        <w:rPr>
          <w:color w:val="auto"/>
          <w:sz w:val="24"/>
        </w:rPr>
        <w:t>缴纳社会保险</w:t>
      </w:r>
      <w:r>
        <w:rPr>
          <w:rFonts w:hint="eastAsia"/>
          <w:color w:val="auto"/>
          <w:sz w:val="24"/>
        </w:rPr>
        <w:t>及住房公积金等</w:t>
      </w:r>
      <w:r>
        <w:rPr>
          <w:color w:val="auto"/>
          <w:sz w:val="24"/>
        </w:rPr>
        <w:t>。</w:t>
      </w:r>
    </w:p>
    <w:p w14:paraId="560948FF">
      <w:pPr>
        <w:autoSpaceDE w:val="0"/>
        <w:autoSpaceDN w:val="0"/>
        <w:adjustRightInd w:val="0"/>
        <w:spacing w:line="360" w:lineRule="auto"/>
        <w:ind w:firstLine="480" w:firstLineChars="200"/>
        <w:rPr>
          <w:color w:val="auto"/>
          <w:sz w:val="24"/>
        </w:rPr>
      </w:pPr>
      <w:r>
        <w:rPr>
          <w:rFonts w:hint="eastAsia"/>
          <w:color w:val="auto"/>
          <w:sz w:val="24"/>
        </w:rPr>
        <w:t>★</w:t>
      </w:r>
      <w:r>
        <w:rPr>
          <w:color w:val="auto"/>
          <w:sz w:val="24"/>
        </w:rPr>
        <w:t>（</w:t>
      </w:r>
      <w:r>
        <w:rPr>
          <w:rFonts w:hint="eastAsia"/>
          <w:color w:val="auto"/>
          <w:sz w:val="24"/>
        </w:rPr>
        <w:t>四</w:t>
      </w:r>
      <w:r>
        <w:rPr>
          <w:color w:val="auto"/>
          <w:sz w:val="24"/>
        </w:rPr>
        <w:t>）投标人须承诺</w:t>
      </w:r>
      <w:r>
        <w:rPr>
          <w:rFonts w:hint="eastAsia"/>
          <w:color w:val="auto"/>
          <w:sz w:val="24"/>
        </w:rPr>
        <w:t>相应专业</w:t>
      </w:r>
      <w:r>
        <w:rPr>
          <w:color w:val="auto"/>
          <w:sz w:val="24"/>
        </w:rPr>
        <w:t>人员须具备国家相关部门颁发的在有效期内的资质证书，项目实施过程中保证持证上岗。</w:t>
      </w:r>
      <w:r>
        <w:rPr>
          <w:rFonts w:hint="eastAsia"/>
          <w:color w:val="auto"/>
          <w:sz w:val="24"/>
        </w:rPr>
        <w:t>履约验收时，向采购人提供上述人员相关资质证书原件（以及发证机关官网查询结果）和缴纳社会保险证明等相关资料。</w:t>
      </w:r>
    </w:p>
    <w:p w14:paraId="67FE4ABA">
      <w:pPr>
        <w:autoSpaceDE w:val="0"/>
        <w:autoSpaceDN w:val="0"/>
        <w:adjustRightInd w:val="0"/>
        <w:spacing w:line="360" w:lineRule="auto"/>
        <w:ind w:firstLine="480" w:firstLineChars="200"/>
        <w:rPr>
          <w:rFonts w:hint="eastAsia"/>
          <w:bCs/>
          <w:color w:val="auto"/>
          <w:sz w:val="24"/>
        </w:rPr>
      </w:pPr>
      <w:r>
        <w:rPr>
          <w:rFonts w:hint="eastAsia"/>
          <w:bCs/>
          <w:color w:val="auto"/>
          <w:sz w:val="24"/>
        </w:rPr>
        <w:t>三、评审因素及评标标准</w:t>
      </w:r>
    </w:p>
    <w:p w14:paraId="0F4FCE51">
      <w:pPr>
        <w:autoSpaceDE w:val="0"/>
        <w:autoSpaceDN w:val="0"/>
        <w:adjustRightInd w:val="0"/>
        <w:spacing w:line="360" w:lineRule="auto"/>
        <w:ind w:firstLine="480" w:firstLineChars="200"/>
        <w:rPr>
          <w:rFonts w:hint="eastAsia"/>
          <w:bCs/>
          <w:sz w:val="24"/>
          <w:lang w:val="en-US" w:eastAsia="zh-CN"/>
        </w:rPr>
      </w:pPr>
      <w:r>
        <w:rPr>
          <w:rFonts w:hint="eastAsia"/>
          <w:bCs/>
          <w:sz w:val="24"/>
          <w:lang w:val="en-US" w:eastAsia="zh-CN"/>
        </w:rPr>
        <w:t>第一包：</w:t>
      </w:r>
    </w:p>
    <w:tbl>
      <w:tblPr>
        <w:tblStyle w:val="16"/>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5E3A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4A7B47BD">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第一部分 价格（20分）</w:t>
            </w:r>
          </w:p>
        </w:tc>
        <w:tc>
          <w:tcPr>
            <w:tcW w:w="1143" w:type="dxa"/>
            <w:shd w:val="clear" w:color="auto" w:fill="auto"/>
            <w:vAlign w:val="center"/>
          </w:tcPr>
          <w:p w14:paraId="0EB933A5">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分值</w:t>
            </w:r>
          </w:p>
        </w:tc>
      </w:tr>
      <w:tr w14:paraId="4B79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6FE6DDA0">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1419" w:type="dxa"/>
            <w:shd w:val="clear" w:color="auto" w:fill="auto"/>
            <w:vAlign w:val="center"/>
          </w:tcPr>
          <w:p w14:paraId="41D44FA2">
            <w:pPr>
              <w:widowControl/>
              <w:adjustRightInd w:val="0"/>
              <w:snapToGrid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价格</w:t>
            </w:r>
          </w:p>
        </w:tc>
        <w:tc>
          <w:tcPr>
            <w:tcW w:w="7311" w:type="dxa"/>
            <w:shd w:val="clear" w:color="auto" w:fill="auto"/>
            <w:vAlign w:val="center"/>
          </w:tcPr>
          <w:p w14:paraId="30C3AED5">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（1）报价超过采购预算的，响应无效，未超过采购预算的报价按以下公式进行计算。</w:t>
            </w:r>
          </w:p>
          <w:p w14:paraId="57BFDEE4">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（2）价格得分=（评标基准价/报价）×20</w:t>
            </w:r>
          </w:p>
          <w:p w14:paraId="08C2142F">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注：满足磋商文件要求且报价最低的报价为评标基准价。</w:t>
            </w:r>
          </w:p>
        </w:tc>
        <w:tc>
          <w:tcPr>
            <w:tcW w:w="1143" w:type="dxa"/>
            <w:shd w:val="clear" w:color="auto" w:fill="auto"/>
            <w:vAlign w:val="center"/>
          </w:tcPr>
          <w:p w14:paraId="6E8B26AC">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20</w:t>
            </w:r>
          </w:p>
        </w:tc>
      </w:tr>
      <w:tr w14:paraId="7A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7927FD52">
            <w:pPr>
              <w:widowControl/>
              <w:adjustRightInd w:val="0"/>
              <w:snapToGrid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第二部分 客观分（50分）</w:t>
            </w:r>
          </w:p>
        </w:tc>
        <w:tc>
          <w:tcPr>
            <w:tcW w:w="1143" w:type="dxa"/>
            <w:shd w:val="clear" w:color="auto" w:fill="auto"/>
            <w:vAlign w:val="center"/>
          </w:tcPr>
          <w:p w14:paraId="66938F4A">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分值</w:t>
            </w:r>
          </w:p>
        </w:tc>
      </w:tr>
      <w:tr w14:paraId="1667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7678E87">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1419" w:type="dxa"/>
            <w:shd w:val="clear" w:color="auto" w:fill="auto"/>
            <w:vAlign w:val="center"/>
          </w:tcPr>
          <w:p w14:paraId="43B69F25">
            <w:pPr>
              <w:widowControl/>
              <w:adjustRightInd w:val="0"/>
              <w:snapToGrid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投标人业绩</w:t>
            </w:r>
          </w:p>
        </w:tc>
        <w:tc>
          <w:tcPr>
            <w:tcW w:w="7311" w:type="dxa"/>
            <w:shd w:val="clear" w:color="auto" w:fill="auto"/>
            <w:vAlign w:val="center"/>
          </w:tcPr>
          <w:p w14:paraId="0855AE56">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完全按照以下要求提供投标人曾实施的非住宅物业管理服务业绩，提供的证明材料均不得遮挡涂黑，否则不予认定加分。</w:t>
            </w:r>
          </w:p>
          <w:p w14:paraId="4F4CA769">
            <w:pPr>
              <w:widowControl/>
              <w:adjustRightInd w:val="0"/>
              <w:snapToGrid w:val="0"/>
              <w:spacing w:line="360" w:lineRule="auto"/>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A. 合同原件扫描件。包括买卖双方名称及盖章、物业服务期限（合同服务起始日期为2021年1月1日或以后，且已经履行至少1年的时间）、物业服务内容</w:t>
            </w:r>
            <w:r>
              <w:rPr>
                <w:rFonts w:hint="default" w:ascii="Times New Roman" w:hAnsi="Times New Roman" w:eastAsia="宋体" w:cs="Times New Roman"/>
                <w:kern w:val="0"/>
                <w:sz w:val="24"/>
                <w:szCs w:val="24"/>
                <w:lang w:eastAsia="zh-CN"/>
              </w:rPr>
              <w:t>。</w:t>
            </w:r>
          </w:p>
          <w:p w14:paraId="71E5FE82">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B. 提供上述合同服务期限内至少一个月的服务方开具的物业费发票凭证原件扫描件。</w:t>
            </w:r>
          </w:p>
          <w:p w14:paraId="0EBD9B52">
            <w:pPr>
              <w:widowControl/>
              <w:adjustRightInd w:val="0"/>
              <w:snapToGrid w:val="0"/>
              <w:spacing w:line="360" w:lineRule="auto"/>
              <w:rPr>
                <w:rFonts w:hint="default" w:ascii="Times New Roman" w:hAnsi="Times New Roman" w:eastAsia="宋体" w:cs="Times New Roman"/>
                <w:color w:val="FF0000"/>
                <w:kern w:val="0"/>
                <w:sz w:val="24"/>
                <w:szCs w:val="24"/>
              </w:rPr>
            </w:pPr>
            <w:r>
              <w:rPr>
                <w:rFonts w:hint="default" w:ascii="Times New Roman" w:hAnsi="Times New Roman" w:eastAsia="宋体" w:cs="Times New Roman"/>
                <w:kern w:val="0"/>
                <w:sz w:val="24"/>
                <w:szCs w:val="24"/>
              </w:rPr>
              <w:t>每个业绩2分，最多10分</w:t>
            </w:r>
          </w:p>
        </w:tc>
        <w:tc>
          <w:tcPr>
            <w:tcW w:w="1143" w:type="dxa"/>
            <w:shd w:val="clear" w:color="auto" w:fill="auto"/>
            <w:vAlign w:val="center"/>
          </w:tcPr>
          <w:p w14:paraId="6397CCDA">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w:t>
            </w:r>
          </w:p>
        </w:tc>
      </w:tr>
      <w:tr w14:paraId="2346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63" w:type="dxa"/>
            <w:shd w:val="clear" w:color="auto" w:fill="auto"/>
            <w:noWrap/>
            <w:vAlign w:val="center"/>
          </w:tcPr>
          <w:p w14:paraId="2B6679C1">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1419" w:type="dxa"/>
            <w:shd w:val="clear" w:color="auto" w:fill="auto"/>
            <w:vAlign w:val="center"/>
          </w:tcPr>
          <w:p w14:paraId="11A66069">
            <w:pPr>
              <w:widowControl/>
              <w:adjustRightInd w:val="0"/>
              <w:snapToGrid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投标人相关证书评价</w:t>
            </w:r>
          </w:p>
        </w:tc>
        <w:tc>
          <w:tcPr>
            <w:tcW w:w="7311" w:type="dxa"/>
            <w:shd w:val="clear" w:color="auto" w:fill="auto"/>
            <w:vAlign w:val="center"/>
          </w:tcPr>
          <w:p w14:paraId="11231888">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投标人具备质量管理体系认证、环境管理体系认证、职业健康安全管理体系认证，提供证书扫描件。</w:t>
            </w:r>
          </w:p>
          <w:p w14:paraId="7592D814">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具备1个证书得2分，最高6分</w:t>
            </w:r>
          </w:p>
        </w:tc>
        <w:tc>
          <w:tcPr>
            <w:tcW w:w="1143" w:type="dxa"/>
            <w:shd w:val="clear" w:color="auto" w:fill="auto"/>
            <w:vAlign w:val="center"/>
          </w:tcPr>
          <w:p w14:paraId="21BA6ECE">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r>
      <w:tr w14:paraId="2634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B781014">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1419" w:type="dxa"/>
            <w:shd w:val="clear" w:color="auto" w:fill="auto"/>
            <w:vAlign w:val="center"/>
          </w:tcPr>
          <w:p w14:paraId="68DB9EAD">
            <w:pPr>
              <w:widowControl/>
              <w:adjustRightInd w:val="0"/>
              <w:snapToGrid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派驻项目经理评价</w:t>
            </w:r>
          </w:p>
        </w:tc>
        <w:tc>
          <w:tcPr>
            <w:tcW w:w="7311" w:type="dxa"/>
            <w:shd w:val="clear" w:color="auto" w:fill="auto"/>
            <w:vAlign w:val="center"/>
          </w:tcPr>
          <w:p w14:paraId="0AF35A49">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投入的项目经理为投标单位正式员工，提供项目经理姓名、递交响应文件截止日前三个月中连续两个月的由投标单位或其分公司为该项目经理缴纳社会保险证明扫描件，否则不予认定加分。</w:t>
            </w:r>
          </w:p>
          <w:p w14:paraId="4561A50C">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（1）提供项目经理毕业证书扫描件，该项目经理具有</w:t>
            </w:r>
            <w:r>
              <w:rPr>
                <w:rFonts w:hint="eastAsia" w:cs="Times New Roman"/>
                <w:kern w:val="0"/>
                <w:sz w:val="24"/>
                <w:szCs w:val="24"/>
                <w:lang w:val="en-US" w:eastAsia="zh-CN"/>
              </w:rPr>
              <w:t>大学本科或</w:t>
            </w:r>
            <w:r>
              <w:rPr>
                <w:rFonts w:hint="default" w:ascii="Times New Roman" w:hAnsi="Times New Roman" w:eastAsia="宋体" w:cs="Times New Roman"/>
                <w:kern w:val="0"/>
                <w:sz w:val="24"/>
                <w:szCs w:val="24"/>
              </w:rPr>
              <w:t>以上学历的：2分，其他：0分；</w:t>
            </w:r>
          </w:p>
          <w:p w14:paraId="15C1800E">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（2）提供项目经理用户服务证明扫描件（加盖用户单位公章），用户服务证明能表明该项目经理具备</w:t>
            </w:r>
            <w:r>
              <w:rPr>
                <w:rFonts w:hint="eastAsia" w:cs="Times New Roman"/>
                <w:kern w:val="0"/>
                <w:sz w:val="24"/>
                <w:szCs w:val="24"/>
                <w:lang w:val="en-US" w:eastAsia="zh-CN"/>
              </w:rPr>
              <w:t>3</w:t>
            </w:r>
            <w:r>
              <w:rPr>
                <w:rFonts w:hint="default" w:ascii="Times New Roman" w:hAnsi="Times New Roman" w:eastAsia="宋体" w:cs="Times New Roman"/>
                <w:kern w:val="0"/>
                <w:sz w:val="24"/>
                <w:szCs w:val="24"/>
              </w:rPr>
              <w:t>年</w:t>
            </w:r>
            <w:r>
              <w:rPr>
                <w:rFonts w:hint="eastAsia" w:cs="Times New Roman"/>
                <w:kern w:val="0"/>
                <w:sz w:val="24"/>
                <w:szCs w:val="24"/>
                <w:lang w:val="en-US" w:eastAsia="zh-CN"/>
              </w:rPr>
              <w:t>或</w:t>
            </w:r>
            <w:r>
              <w:rPr>
                <w:rFonts w:hint="default" w:ascii="Times New Roman" w:hAnsi="Times New Roman" w:eastAsia="宋体" w:cs="Times New Roman"/>
                <w:kern w:val="0"/>
                <w:sz w:val="24"/>
                <w:szCs w:val="24"/>
              </w:rPr>
              <w:t>以上非住宅物业管理经验的：2分，其他：0分；</w:t>
            </w:r>
          </w:p>
          <w:p w14:paraId="73018A16">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（3）提供项目经理身份证扫描件，该项目经理年龄在</w:t>
            </w:r>
            <w:r>
              <w:rPr>
                <w:rFonts w:hint="eastAsia" w:cs="Times New Roman"/>
                <w:kern w:val="0"/>
                <w:sz w:val="24"/>
                <w:szCs w:val="24"/>
                <w:lang w:val="en-US" w:eastAsia="zh-CN"/>
              </w:rPr>
              <w:t>45</w:t>
            </w:r>
            <w:r>
              <w:rPr>
                <w:rFonts w:hint="default" w:ascii="Times New Roman" w:hAnsi="Times New Roman" w:eastAsia="宋体" w:cs="Times New Roman"/>
                <w:kern w:val="0"/>
                <w:sz w:val="24"/>
                <w:szCs w:val="24"/>
              </w:rPr>
              <w:t>周岁或以下的：1分，其他：0分；</w:t>
            </w:r>
          </w:p>
        </w:tc>
        <w:tc>
          <w:tcPr>
            <w:tcW w:w="1143" w:type="dxa"/>
            <w:shd w:val="clear" w:color="auto" w:fill="auto"/>
            <w:vAlign w:val="center"/>
          </w:tcPr>
          <w:p w14:paraId="5363A3DC">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r>
      <w:tr w14:paraId="64E8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63" w:type="dxa"/>
            <w:shd w:val="clear" w:color="auto" w:fill="auto"/>
            <w:noWrap/>
            <w:vAlign w:val="center"/>
          </w:tcPr>
          <w:p w14:paraId="5096C191">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c>
          <w:tcPr>
            <w:tcW w:w="1419" w:type="dxa"/>
            <w:shd w:val="clear" w:color="auto" w:fill="auto"/>
            <w:vAlign w:val="center"/>
          </w:tcPr>
          <w:p w14:paraId="66752A8B">
            <w:pPr>
              <w:widowControl/>
              <w:adjustRightInd w:val="0"/>
              <w:snapToGrid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派驻服务人员评价</w:t>
            </w:r>
          </w:p>
        </w:tc>
        <w:tc>
          <w:tcPr>
            <w:tcW w:w="7311" w:type="dxa"/>
            <w:shd w:val="clear" w:color="auto" w:fill="auto"/>
            <w:vAlign w:val="center"/>
          </w:tcPr>
          <w:p w14:paraId="4DD779C2">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锅炉房和综合维修</w:t>
            </w:r>
            <w:r>
              <w:rPr>
                <w:rFonts w:hint="default" w:ascii="Times New Roman" w:hAnsi="Times New Roman" w:eastAsia="宋体" w:cs="Times New Roman"/>
                <w:kern w:val="0"/>
                <w:sz w:val="24"/>
                <w:szCs w:val="24"/>
              </w:rPr>
              <w:t>：提供</w:t>
            </w:r>
            <w:r>
              <w:rPr>
                <w:rFonts w:hint="eastAsia" w:ascii="Times New Roman" w:hAnsi="Times New Roman" w:eastAsia="宋体" w:cs="Times New Roman"/>
                <w:kern w:val="0"/>
                <w:sz w:val="24"/>
                <w:szCs w:val="24"/>
              </w:rPr>
              <w:t>特种作业操作证（低压电工作业）</w:t>
            </w:r>
            <w:r>
              <w:rPr>
                <w:rFonts w:hint="default" w:ascii="Times New Roman" w:hAnsi="Times New Roman" w:eastAsia="宋体" w:cs="Times New Roman"/>
                <w:kern w:val="0"/>
                <w:sz w:val="24"/>
                <w:szCs w:val="24"/>
              </w:rPr>
              <w:t>扫描件且满足磋商文件要求，每个合格的人员得</w:t>
            </w:r>
            <w:r>
              <w:rPr>
                <w:rFonts w:hint="eastAsia" w:ascii="Times New Roman" w:hAnsi="Times New Roman" w:eastAsia="宋体" w:cs="Times New Roman"/>
                <w:kern w:val="0"/>
                <w:sz w:val="24"/>
                <w:szCs w:val="24"/>
                <w:lang w:val="en-US" w:eastAsia="zh-CN"/>
              </w:rPr>
              <w:t>2</w:t>
            </w:r>
            <w:r>
              <w:rPr>
                <w:rFonts w:hint="default" w:ascii="Times New Roman" w:hAnsi="Times New Roman" w:eastAsia="宋体" w:cs="Times New Roman"/>
                <w:kern w:val="0"/>
                <w:sz w:val="24"/>
                <w:szCs w:val="24"/>
              </w:rPr>
              <w:t>分，最多</w:t>
            </w:r>
            <w:r>
              <w:rPr>
                <w:rFonts w:hint="eastAsia" w:ascii="Times New Roman" w:hAnsi="Times New Roman" w:eastAsia="宋体" w:cs="Times New Roman"/>
                <w:kern w:val="0"/>
                <w:sz w:val="24"/>
                <w:szCs w:val="24"/>
                <w:lang w:val="en-US" w:eastAsia="zh-CN"/>
              </w:rPr>
              <w:t>2</w:t>
            </w:r>
            <w:r>
              <w:rPr>
                <w:rFonts w:hint="default" w:ascii="Times New Roman" w:hAnsi="Times New Roman" w:eastAsia="宋体" w:cs="Times New Roman"/>
                <w:kern w:val="0"/>
                <w:sz w:val="24"/>
                <w:szCs w:val="24"/>
              </w:rPr>
              <w:t>分；</w:t>
            </w:r>
          </w:p>
          <w:p w14:paraId="12305984">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锅炉房和综合维修</w:t>
            </w:r>
            <w:r>
              <w:rPr>
                <w:rFonts w:hint="default" w:ascii="Times New Roman" w:hAnsi="Times New Roman" w:eastAsia="宋体" w:cs="Times New Roman"/>
                <w:kern w:val="0"/>
                <w:sz w:val="24"/>
                <w:szCs w:val="24"/>
              </w:rPr>
              <w:t>：提供上述人员（已提供</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1</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项</w:t>
            </w:r>
            <w:r>
              <w:rPr>
                <w:rFonts w:hint="default" w:ascii="Times New Roman" w:hAnsi="Times New Roman" w:eastAsia="宋体" w:cs="Times New Roman"/>
                <w:kern w:val="0"/>
                <w:sz w:val="24"/>
                <w:szCs w:val="24"/>
              </w:rPr>
              <w:t>合格证书扫描件的）递交响应文件截止日当月或上一月由投标单位或其分公司缴纳社会保险证明扫描件，每个合格的人员社保证明扫描件得</w:t>
            </w:r>
            <w:r>
              <w:rPr>
                <w:rFonts w:hint="eastAsia" w:cs="Times New Roman"/>
                <w:kern w:val="0"/>
                <w:sz w:val="24"/>
                <w:szCs w:val="24"/>
                <w:lang w:val="en-US" w:eastAsia="zh-CN"/>
              </w:rPr>
              <w:t>2</w:t>
            </w:r>
            <w:r>
              <w:rPr>
                <w:rFonts w:hint="default" w:ascii="Times New Roman" w:hAnsi="Times New Roman" w:eastAsia="宋体" w:cs="Times New Roman"/>
                <w:kern w:val="0"/>
                <w:sz w:val="24"/>
                <w:szCs w:val="24"/>
              </w:rPr>
              <w:t>分，最多</w:t>
            </w:r>
            <w:r>
              <w:rPr>
                <w:rFonts w:hint="eastAsia" w:cs="Times New Roman"/>
                <w:kern w:val="0"/>
                <w:sz w:val="24"/>
                <w:szCs w:val="24"/>
                <w:lang w:val="en-US" w:eastAsia="zh-CN"/>
              </w:rPr>
              <w:t>2</w:t>
            </w:r>
            <w:r>
              <w:rPr>
                <w:rFonts w:hint="default" w:ascii="Times New Roman" w:hAnsi="Times New Roman" w:eastAsia="宋体" w:cs="Times New Roman"/>
                <w:kern w:val="0"/>
                <w:sz w:val="24"/>
                <w:szCs w:val="24"/>
              </w:rPr>
              <w:t>分；</w:t>
            </w:r>
          </w:p>
          <w:p w14:paraId="7A88307E">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eastAsia" w:cs="Times New Roman"/>
                <w:kern w:val="0"/>
                <w:sz w:val="24"/>
                <w:szCs w:val="24"/>
                <w:lang w:val="en-US" w:eastAsia="zh-CN"/>
              </w:rPr>
              <w:t>3</w:t>
            </w:r>
            <w:r>
              <w:rPr>
                <w:rFonts w:hint="default"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电工</w:t>
            </w:r>
            <w:r>
              <w:rPr>
                <w:rFonts w:hint="default" w:ascii="Times New Roman" w:hAnsi="Times New Roman" w:eastAsia="宋体" w:cs="Times New Roman"/>
                <w:kern w:val="0"/>
                <w:sz w:val="24"/>
                <w:szCs w:val="24"/>
              </w:rPr>
              <w:t>：提供</w:t>
            </w:r>
            <w:r>
              <w:rPr>
                <w:rFonts w:hint="eastAsia" w:ascii="宋体" w:hAnsi="宋体" w:eastAsia="宋体" w:cs="宋体"/>
                <w:sz w:val="24"/>
                <w:szCs w:val="24"/>
              </w:rPr>
              <w:t>特种作业操作证（高压电工作业）</w:t>
            </w:r>
            <w:r>
              <w:rPr>
                <w:rFonts w:hint="default" w:ascii="Times New Roman" w:hAnsi="Times New Roman" w:eastAsia="宋体" w:cs="Times New Roman"/>
                <w:kern w:val="0"/>
                <w:sz w:val="24"/>
                <w:szCs w:val="24"/>
              </w:rPr>
              <w:t>扫描件且满足磋商文件要求，每个合格的人员得</w:t>
            </w:r>
            <w:r>
              <w:rPr>
                <w:rFonts w:hint="eastAsia" w:ascii="Times New Roman" w:hAnsi="Times New Roman" w:eastAsia="宋体" w:cs="Times New Roman"/>
                <w:kern w:val="0"/>
                <w:sz w:val="24"/>
                <w:szCs w:val="24"/>
                <w:lang w:val="en-US" w:eastAsia="zh-CN"/>
              </w:rPr>
              <w:t>2</w:t>
            </w:r>
            <w:r>
              <w:rPr>
                <w:rFonts w:hint="default" w:ascii="Times New Roman" w:hAnsi="Times New Roman" w:eastAsia="宋体" w:cs="Times New Roman"/>
                <w:kern w:val="0"/>
                <w:sz w:val="24"/>
                <w:szCs w:val="24"/>
              </w:rPr>
              <w:t>分，最多</w:t>
            </w:r>
            <w:r>
              <w:rPr>
                <w:rFonts w:hint="eastAsia" w:cs="Times New Roman"/>
                <w:kern w:val="0"/>
                <w:sz w:val="24"/>
                <w:szCs w:val="24"/>
                <w:lang w:val="en-US" w:eastAsia="zh-CN"/>
              </w:rPr>
              <w:t>4</w:t>
            </w:r>
            <w:r>
              <w:rPr>
                <w:rFonts w:hint="default" w:ascii="Times New Roman" w:hAnsi="Times New Roman" w:eastAsia="宋体" w:cs="Times New Roman"/>
                <w:kern w:val="0"/>
                <w:sz w:val="24"/>
                <w:szCs w:val="24"/>
              </w:rPr>
              <w:t>分；</w:t>
            </w:r>
          </w:p>
          <w:p w14:paraId="4BC79E06">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电工</w:t>
            </w:r>
            <w:r>
              <w:rPr>
                <w:rFonts w:hint="default" w:ascii="Times New Roman" w:hAnsi="Times New Roman" w:eastAsia="宋体" w:cs="Times New Roman"/>
                <w:kern w:val="0"/>
                <w:sz w:val="24"/>
                <w:szCs w:val="24"/>
              </w:rPr>
              <w:t>：提供上述人员（已提供</w:t>
            </w:r>
            <w:r>
              <w:rPr>
                <w:rFonts w:hint="eastAsia" w:ascii="Times New Roman" w:hAnsi="Times New Roman" w:eastAsia="宋体" w:cs="Times New Roman"/>
                <w:kern w:val="0"/>
                <w:sz w:val="24"/>
                <w:szCs w:val="24"/>
                <w:lang w:eastAsia="zh-CN"/>
              </w:rPr>
              <w:t>（</w:t>
            </w:r>
            <w:r>
              <w:rPr>
                <w:rFonts w:hint="eastAsia" w:cs="Times New Roman"/>
                <w:kern w:val="0"/>
                <w:sz w:val="24"/>
                <w:szCs w:val="24"/>
                <w:lang w:val="en-US" w:eastAsia="zh-CN"/>
              </w:rPr>
              <w:t>3</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项</w:t>
            </w:r>
            <w:r>
              <w:rPr>
                <w:rFonts w:hint="default" w:ascii="Times New Roman" w:hAnsi="Times New Roman" w:eastAsia="宋体" w:cs="Times New Roman"/>
                <w:kern w:val="0"/>
                <w:sz w:val="24"/>
                <w:szCs w:val="24"/>
              </w:rPr>
              <w:t>合格证书扫描件的）递交响应文件截止日当月或上一月由投标单位或其分公司缴纳社会保险证明扫描件，每个合格的人员社保证明扫描件得</w:t>
            </w:r>
            <w:r>
              <w:rPr>
                <w:rFonts w:hint="eastAsia" w:cs="Times New Roman"/>
                <w:kern w:val="0"/>
                <w:sz w:val="24"/>
                <w:szCs w:val="24"/>
                <w:lang w:val="en-US" w:eastAsia="zh-CN"/>
              </w:rPr>
              <w:t>2</w:t>
            </w:r>
            <w:r>
              <w:rPr>
                <w:rFonts w:hint="default" w:ascii="Times New Roman" w:hAnsi="Times New Roman" w:eastAsia="宋体" w:cs="Times New Roman"/>
                <w:kern w:val="0"/>
                <w:sz w:val="24"/>
                <w:szCs w:val="24"/>
              </w:rPr>
              <w:t>分，最多</w:t>
            </w:r>
            <w:r>
              <w:rPr>
                <w:rFonts w:hint="eastAsia" w:cs="Times New Roman"/>
                <w:kern w:val="0"/>
                <w:sz w:val="24"/>
                <w:szCs w:val="24"/>
                <w:lang w:val="en-US" w:eastAsia="zh-CN"/>
              </w:rPr>
              <w:t>4</w:t>
            </w:r>
            <w:r>
              <w:rPr>
                <w:rFonts w:hint="default" w:ascii="Times New Roman" w:hAnsi="Times New Roman" w:eastAsia="宋体" w:cs="Times New Roman"/>
                <w:kern w:val="0"/>
                <w:sz w:val="24"/>
                <w:szCs w:val="24"/>
              </w:rPr>
              <w:t>分；</w:t>
            </w:r>
          </w:p>
          <w:p w14:paraId="5BD15BBF">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eastAsia" w:cs="Times New Roman"/>
                <w:kern w:val="0"/>
                <w:sz w:val="24"/>
                <w:szCs w:val="24"/>
                <w:lang w:val="en-US" w:eastAsia="zh-CN"/>
              </w:rPr>
              <w:t>5</w:t>
            </w:r>
            <w:r>
              <w:rPr>
                <w:rFonts w:hint="default" w:ascii="Times New Roman" w:hAnsi="Times New Roman" w:eastAsia="宋体" w:cs="Times New Roman"/>
                <w:kern w:val="0"/>
                <w:sz w:val="24"/>
                <w:szCs w:val="24"/>
              </w:rPr>
              <w:t>）</w:t>
            </w:r>
            <w:r>
              <w:rPr>
                <w:rFonts w:hint="eastAsia" w:ascii="宋体" w:hAnsi="宋体" w:cs="宋体"/>
                <w:sz w:val="24"/>
                <w:szCs w:val="24"/>
                <w:lang w:val="en-US" w:eastAsia="zh-CN"/>
              </w:rPr>
              <w:t>车辆服务</w:t>
            </w:r>
            <w:r>
              <w:rPr>
                <w:rFonts w:hint="default" w:ascii="Times New Roman" w:hAnsi="Times New Roman" w:eastAsia="宋体" w:cs="Times New Roman"/>
                <w:kern w:val="0"/>
                <w:sz w:val="24"/>
                <w:szCs w:val="24"/>
              </w:rPr>
              <w:t>：提供</w:t>
            </w:r>
            <w:r>
              <w:rPr>
                <w:rFonts w:hint="eastAsia" w:ascii="宋体" w:hAnsi="宋体" w:eastAsia="宋体" w:cs="宋体"/>
                <w:sz w:val="24"/>
                <w:szCs w:val="24"/>
              </w:rPr>
              <w:t>机动车驾驶证（准驾车型至少包含C1）</w:t>
            </w:r>
            <w:r>
              <w:rPr>
                <w:rFonts w:hint="eastAsia" w:ascii="宋体" w:hAnsi="宋体" w:cs="宋体"/>
                <w:sz w:val="24"/>
                <w:szCs w:val="24"/>
                <w:lang w:val="en-US" w:eastAsia="zh-CN"/>
              </w:rPr>
              <w:t>及卫生防疫部门或医疗机构颁发的健康证</w:t>
            </w:r>
            <w:r>
              <w:rPr>
                <w:rFonts w:hint="default" w:ascii="Times New Roman" w:hAnsi="Times New Roman" w:eastAsia="宋体" w:cs="Times New Roman"/>
                <w:kern w:val="0"/>
                <w:sz w:val="24"/>
                <w:szCs w:val="24"/>
              </w:rPr>
              <w:t>扫描件且满足磋商文件要求，每个合格的人员得</w:t>
            </w:r>
            <w:r>
              <w:rPr>
                <w:rFonts w:hint="eastAsia" w:ascii="Times New Roman" w:hAnsi="Times New Roman" w:eastAsia="宋体" w:cs="Times New Roman"/>
                <w:kern w:val="0"/>
                <w:sz w:val="24"/>
                <w:szCs w:val="24"/>
                <w:lang w:val="en-US" w:eastAsia="zh-CN"/>
              </w:rPr>
              <w:t>2</w:t>
            </w:r>
            <w:r>
              <w:rPr>
                <w:rFonts w:hint="default" w:ascii="Times New Roman" w:hAnsi="Times New Roman" w:eastAsia="宋体" w:cs="Times New Roman"/>
                <w:kern w:val="0"/>
                <w:sz w:val="24"/>
                <w:szCs w:val="24"/>
              </w:rPr>
              <w:t>分，最多</w:t>
            </w:r>
            <w:r>
              <w:rPr>
                <w:rFonts w:hint="eastAsia" w:cs="Times New Roman"/>
                <w:kern w:val="0"/>
                <w:sz w:val="24"/>
                <w:szCs w:val="24"/>
                <w:lang w:val="en-US" w:eastAsia="zh-CN"/>
              </w:rPr>
              <w:t>2</w:t>
            </w:r>
            <w:r>
              <w:rPr>
                <w:rFonts w:hint="default" w:ascii="Times New Roman" w:hAnsi="Times New Roman" w:eastAsia="宋体" w:cs="Times New Roman"/>
                <w:kern w:val="0"/>
                <w:sz w:val="24"/>
                <w:szCs w:val="24"/>
              </w:rPr>
              <w:t>分；</w:t>
            </w:r>
          </w:p>
          <w:p w14:paraId="5F6AB62B">
            <w:pPr>
              <w:widowControl/>
              <w:adjustRightInd w:val="0"/>
              <w:snapToGrid w:val="0"/>
              <w:spacing w:line="360" w:lineRule="auto"/>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w:t>
            </w:r>
            <w:r>
              <w:rPr>
                <w:rFonts w:hint="eastAsia" w:cs="Times New Roman"/>
                <w:kern w:val="0"/>
                <w:sz w:val="24"/>
                <w:szCs w:val="24"/>
                <w:lang w:val="en-US" w:eastAsia="zh-CN"/>
              </w:rPr>
              <w:t>6</w:t>
            </w:r>
            <w:r>
              <w:rPr>
                <w:rFonts w:hint="default" w:ascii="Times New Roman" w:hAnsi="Times New Roman" w:eastAsia="宋体" w:cs="Times New Roman"/>
                <w:kern w:val="0"/>
                <w:sz w:val="24"/>
                <w:szCs w:val="24"/>
              </w:rPr>
              <w:t>）</w:t>
            </w:r>
            <w:r>
              <w:rPr>
                <w:rFonts w:hint="eastAsia" w:ascii="宋体" w:hAnsi="宋体" w:cs="宋体"/>
                <w:sz w:val="24"/>
                <w:szCs w:val="24"/>
                <w:lang w:val="en-US" w:eastAsia="zh-CN"/>
              </w:rPr>
              <w:t>车辆服务</w:t>
            </w:r>
            <w:r>
              <w:rPr>
                <w:rFonts w:hint="default" w:ascii="Times New Roman" w:hAnsi="Times New Roman" w:eastAsia="宋体" w:cs="Times New Roman"/>
                <w:kern w:val="0"/>
                <w:sz w:val="24"/>
                <w:szCs w:val="24"/>
              </w:rPr>
              <w:t>：提供上述人员（已提供</w:t>
            </w:r>
            <w:r>
              <w:rPr>
                <w:rFonts w:hint="eastAsia" w:ascii="Times New Roman" w:hAnsi="Times New Roman" w:eastAsia="宋体" w:cs="Times New Roman"/>
                <w:kern w:val="0"/>
                <w:sz w:val="24"/>
                <w:szCs w:val="24"/>
                <w:lang w:eastAsia="zh-CN"/>
              </w:rPr>
              <w:t>（</w:t>
            </w:r>
            <w:r>
              <w:rPr>
                <w:rFonts w:hint="eastAsia" w:cs="Times New Roman"/>
                <w:kern w:val="0"/>
                <w:sz w:val="24"/>
                <w:szCs w:val="24"/>
                <w:lang w:val="en-US" w:eastAsia="zh-CN"/>
              </w:rPr>
              <w:t>5</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项</w:t>
            </w:r>
            <w:r>
              <w:rPr>
                <w:rFonts w:hint="default" w:ascii="Times New Roman" w:hAnsi="Times New Roman" w:eastAsia="宋体" w:cs="Times New Roman"/>
                <w:kern w:val="0"/>
                <w:sz w:val="24"/>
                <w:szCs w:val="24"/>
              </w:rPr>
              <w:t>合格证书扫描件的）递交响应文件截止日当月或上一月由投标单位或其分公司缴纳社会保险证明扫描件，每个合格的人员社保证明扫描件得</w:t>
            </w:r>
            <w:r>
              <w:rPr>
                <w:rFonts w:hint="eastAsia" w:cs="Times New Roman"/>
                <w:kern w:val="0"/>
                <w:sz w:val="24"/>
                <w:szCs w:val="24"/>
                <w:lang w:val="en-US" w:eastAsia="zh-CN"/>
              </w:rPr>
              <w:t>2</w:t>
            </w:r>
            <w:r>
              <w:rPr>
                <w:rFonts w:hint="default" w:ascii="Times New Roman" w:hAnsi="Times New Roman" w:eastAsia="宋体" w:cs="Times New Roman"/>
                <w:kern w:val="0"/>
                <w:sz w:val="24"/>
                <w:szCs w:val="24"/>
              </w:rPr>
              <w:t>分，最多</w:t>
            </w:r>
            <w:r>
              <w:rPr>
                <w:rFonts w:hint="eastAsia" w:cs="Times New Roman"/>
                <w:kern w:val="0"/>
                <w:sz w:val="24"/>
                <w:szCs w:val="24"/>
                <w:lang w:val="en-US" w:eastAsia="zh-CN"/>
              </w:rPr>
              <w:t>2</w:t>
            </w:r>
            <w:r>
              <w:rPr>
                <w:rFonts w:hint="default" w:ascii="Times New Roman" w:hAnsi="Times New Roman" w:eastAsia="宋体" w:cs="Times New Roman"/>
                <w:kern w:val="0"/>
                <w:sz w:val="24"/>
                <w:szCs w:val="24"/>
              </w:rPr>
              <w:t>分；</w:t>
            </w:r>
          </w:p>
        </w:tc>
        <w:tc>
          <w:tcPr>
            <w:tcW w:w="1143" w:type="dxa"/>
            <w:shd w:val="clear" w:color="auto" w:fill="auto"/>
            <w:vAlign w:val="center"/>
          </w:tcPr>
          <w:p w14:paraId="7E93B3CD">
            <w:pPr>
              <w:widowControl/>
              <w:adjustRightInd w:val="0"/>
              <w:snapToGrid w:val="0"/>
              <w:spacing w:line="360" w:lineRule="auto"/>
              <w:jc w:val="center"/>
              <w:rPr>
                <w:rFonts w:hint="default" w:ascii="Times New Roman" w:hAnsi="Times New Roman" w:eastAsia="宋体" w:cs="Times New Roman"/>
                <w:color w:val="000000"/>
                <w:kern w:val="0"/>
                <w:sz w:val="24"/>
                <w:szCs w:val="24"/>
                <w:lang w:val="en-US" w:eastAsia="zh-CN"/>
              </w:rPr>
            </w:pPr>
            <w:r>
              <w:rPr>
                <w:rFonts w:hint="eastAsia" w:cs="Times New Roman"/>
                <w:color w:val="000000"/>
                <w:kern w:val="0"/>
                <w:sz w:val="24"/>
                <w:szCs w:val="24"/>
                <w:lang w:val="en-US" w:eastAsia="zh-CN"/>
              </w:rPr>
              <w:t>16</w:t>
            </w:r>
          </w:p>
        </w:tc>
      </w:tr>
      <w:tr w14:paraId="2920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012DBB29">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c>
          <w:tcPr>
            <w:tcW w:w="1419" w:type="dxa"/>
            <w:shd w:val="clear" w:color="auto" w:fill="auto"/>
            <w:vAlign w:val="center"/>
          </w:tcPr>
          <w:p w14:paraId="2EBFB0FA">
            <w:pPr>
              <w:widowControl/>
              <w:adjustRightInd w:val="0"/>
              <w:snapToGrid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人员培训方案</w:t>
            </w:r>
          </w:p>
        </w:tc>
        <w:tc>
          <w:tcPr>
            <w:tcW w:w="7311" w:type="dxa"/>
            <w:shd w:val="clear" w:color="auto" w:fill="auto"/>
            <w:vAlign w:val="center"/>
          </w:tcPr>
          <w:p w14:paraId="71529A02">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人员培训方案应包含培训计划、培训方式、培训目标、言行规范、仪表仪容、公众形象等。</w:t>
            </w:r>
          </w:p>
          <w:p w14:paraId="004293A4">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每提供上述1项内容的得</w:t>
            </w:r>
            <w:r>
              <w:rPr>
                <w:rFonts w:hint="eastAsia" w:cs="Times New Roman"/>
                <w:kern w:val="0"/>
                <w:sz w:val="24"/>
                <w:szCs w:val="24"/>
                <w:lang w:val="en-US" w:eastAsia="zh-CN"/>
              </w:rPr>
              <w:t>1</w:t>
            </w:r>
            <w:r>
              <w:rPr>
                <w:rFonts w:hint="default" w:ascii="Times New Roman" w:hAnsi="Times New Roman" w:eastAsia="宋体" w:cs="Times New Roman"/>
                <w:kern w:val="0"/>
                <w:sz w:val="24"/>
                <w:szCs w:val="24"/>
              </w:rPr>
              <w:t>分，最多</w:t>
            </w:r>
            <w:r>
              <w:rPr>
                <w:rFonts w:hint="eastAsia" w:cs="Times New Roman"/>
                <w:kern w:val="0"/>
                <w:sz w:val="24"/>
                <w:szCs w:val="24"/>
                <w:lang w:val="en-US" w:eastAsia="zh-CN"/>
              </w:rPr>
              <w:t>6</w:t>
            </w:r>
            <w:r>
              <w:rPr>
                <w:rFonts w:hint="default" w:ascii="Times New Roman" w:hAnsi="Times New Roman" w:eastAsia="宋体" w:cs="Times New Roman"/>
                <w:kern w:val="0"/>
                <w:sz w:val="24"/>
                <w:szCs w:val="24"/>
              </w:rPr>
              <w:t>分。</w:t>
            </w:r>
          </w:p>
        </w:tc>
        <w:tc>
          <w:tcPr>
            <w:tcW w:w="1143" w:type="dxa"/>
            <w:shd w:val="clear" w:color="auto" w:fill="auto"/>
            <w:vAlign w:val="center"/>
          </w:tcPr>
          <w:p w14:paraId="1BA84EE1">
            <w:pPr>
              <w:widowControl/>
              <w:adjustRightInd w:val="0"/>
              <w:snapToGrid w:val="0"/>
              <w:spacing w:line="360" w:lineRule="auto"/>
              <w:jc w:val="center"/>
              <w:rPr>
                <w:rFonts w:hint="eastAsia" w:ascii="Times New Roman" w:hAnsi="Times New Roman" w:eastAsia="宋体" w:cs="Times New Roman"/>
                <w:color w:val="000000"/>
                <w:kern w:val="0"/>
                <w:sz w:val="24"/>
                <w:szCs w:val="24"/>
                <w:lang w:eastAsia="zh-CN"/>
              </w:rPr>
            </w:pPr>
            <w:r>
              <w:rPr>
                <w:rFonts w:hint="eastAsia" w:cs="Times New Roman"/>
                <w:color w:val="000000"/>
                <w:kern w:val="0"/>
                <w:sz w:val="24"/>
                <w:szCs w:val="24"/>
                <w:lang w:val="en-US" w:eastAsia="zh-CN"/>
              </w:rPr>
              <w:t>6</w:t>
            </w:r>
          </w:p>
        </w:tc>
      </w:tr>
      <w:tr w14:paraId="73E9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44BD8DE6">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c>
          <w:tcPr>
            <w:tcW w:w="1419" w:type="dxa"/>
            <w:shd w:val="clear" w:color="auto" w:fill="auto"/>
            <w:vAlign w:val="center"/>
          </w:tcPr>
          <w:p w14:paraId="2B6505D6">
            <w:pPr>
              <w:widowControl/>
              <w:adjustRightInd w:val="0"/>
              <w:snapToGrid w:val="0"/>
              <w:spacing w:line="36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kern w:val="0"/>
                <w:sz w:val="24"/>
                <w:szCs w:val="24"/>
              </w:rPr>
              <w:t>保洁耗材评价</w:t>
            </w:r>
          </w:p>
        </w:tc>
        <w:tc>
          <w:tcPr>
            <w:tcW w:w="7311" w:type="dxa"/>
            <w:shd w:val="clear" w:color="auto" w:fill="auto"/>
            <w:vAlign w:val="center"/>
          </w:tcPr>
          <w:p w14:paraId="7817F40B">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提供具有检测资质的第三方检测机构出具的针对拟投入本项目保洁耗材的CMA检测报告扫描件，每个合格的扫描件得</w:t>
            </w:r>
            <w:r>
              <w:rPr>
                <w:rFonts w:hint="eastAsia" w:cs="Times New Roman"/>
                <w:kern w:val="0"/>
                <w:sz w:val="24"/>
                <w:szCs w:val="24"/>
                <w:lang w:val="en-US" w:eastAsia="zh-CN"/>
              </w:rPr>
              <w:t>1</w:t>
            </w:r>
            <w:r>
              <w:rPr>
                <w:rFonts w:hint="default" w:ascii="Times New Roman" w:hAnsi="Times New Roman" w:eastAsia="宋体" w:cs="Times New Roman"/>
                <w:kern w:val="0"/>
                <w:sz w:val="24"/>
                <w:szCs w:val="24"/>
              </w:rPr>
              <w:t>分，最多</w:t>
            </w:r>
            <w:r>
              <w:rPr>
                <w:rFonts w:hint="eastAsia" w:cs="Times New Roman"/>
                <w:kern w:val="0"/>
                <w:sz w:val="24"/>
                <w:szCs w:val="24"/>
                <w:lang w:val="en-US" w:eastAsia="zh-CN"/>
              </w:rPr>
              <w:t>2</w:t>
            </w:r>
            <w:r>
              <w:rPr>
                <w:rFonts w:hint="default" w:ascii="Times New Roman" w:hAnsi="Times New Roman" w:eastAsia="宋体" w:cs="Times New Roman"/>
                <w:kern w:val="0"/>
                <w:sz w:val="24"/>
                <w:szCs w:val="24"/>
              </w:rPr>
              <w:t>分。</w:t>
            </w:r>
          </w:p>
        </w:tc>
        <w:tc>
          <w:tcPr>
            <w:tcW w:w="1143" w:type="dxa"/>
            <w:shd w:val="clear" w:color="auto" w:fill="auto"/>
            <w:vAlign w:val="center"/>
          </w:tcPr>
          <w:p w14:paraId="7CDA993B">
            <w:pPr>
              <w:widowControl/>
              <w:adjustRightInd w:val="0"/>
              <w:snapToGrid w:val="0"/>
              <w:spacing w:line="360" w:lineRule="auto"/>
              <w:jc w:val="center"/>
              <w:rPr>
                <w:rFonts w:hint="eastAsia" w:ascii="Times New Roman" w:hAnsi="Times New Roman" w:eastAsia="宋体" w:cs="Times New Roman"/>
                <w:color w:val="000000"/>
                <w:kern w:val="0"/>
                <w:sz w:val="24"/>
                <w:szCs w:val="24"/>
                <w:lang w:val="en-US" w:eastAsia="zh-CN"/>
              </w:rPr>
            </w:pPr>
            <w:r>
              <w:rPr>
                <w:rFonts w:hint="eastAsia" w:cs="Times New Roman"/>
                <w:color w:val="000000"/>
                <w:kern w:val="0"/>
                <w:sz w:val="24"/>
                <w:szCs w:val="24"/>
                <w:lang w:val="en-US" w:eastAsia="zh-CN"/>
              </w:rPr>
              <w:t>2</w:t>
            </w:r>
          </w:p>
        </w:tc>
      </w:tr>
      <w:tr w14:paraId="239B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63" w:type="dxa"/>
            <w:shd w:val="clear" w:color="auto" w:fill="auto"/>
            <w:noWrap/>
            <w:vAlign w:val="center"/>
          </w:tcPr>
          <w:p w14:paraId="77D6008E">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w:t>
            </w:r>
          </w:p>
        </w:tc>
        <w:tc>
          <w:tcPr>
            <w:tcW w:w="1419" w:type="dxa"/>
            <w:shd w:val="clear" w:color="auto" w:fill="auto"/>
            <w:vAlign w:val="center"/>
          </w:tcPr>
          <w:p w14:paraId="11BFAF65">
            <w:pPr>
              <w:widowControl/>
              <w:adjustRightInd w:val="0"/>
              <w:snapToGrid w:val="0"/>
              <w:spacing w:line="36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投标人承诺评价</w:t>
            </w:r>
          </w:p>
        </w:tc>
        <w:tc>
          <w:tcPr>
            <w:tcW w:w="7311" w:type="dxa"/>
            <w:shd w:val="clear" w:color="auto" w:fill="auto"/>
            <w:vAlign w:val="center"/>
          </w:tcPr>
          <w:p w14:paraId="0C462684">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承诺完全满足竞争性磋商文件“报价要求”、“时间地点要求”、“付款方式要求”和技术要求中非“★”号要求的：5分，其他0分。</w:t>
            </w:r>
          </w:p>
        </w:tc>
        <w:tc>
          <w:tcPr>
            <w:tcW w:w="1143" w:type="dxa"/>
            <w:shd w:val="clear" w:color="auto" w:fill="auto"/>
            <w:vAlign w:val="center"/>
          </w:tcPr>
          <w:p w14:paraId="2C6B9824">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r>
      <w:tr w14:paraId="46A6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5CA5814C">
            <w:pPr>
              <w:widowControl/>
              <w:adjustRightInd w:val="0"/>
              <w:snapToGrid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第三部分 主观分（30分）</w:t>
            </w:r>
          </w:p>
        </w:tc>
        <w:tc>
          <w:tcPr>
            <w:tcW w:w="1143" w:type="dxa"/>
            <w:shd w:val="clear" w:color="auto" w:fill="auto"/>
            <w:vAlign w:val="center"/>
          </w:tcPr>
          <w:p w14:paraId="19E0E1AA">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分值</w:t>
            </w:r>
          </w:p>
        </w:tc>
      </w:tr>
      <w:tr w14:paraId="3687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B670ADF">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1419" w:type="dxa"/>
            <w:shd w:val="clear" w:color="auto" w:fill="auto"/>
            <w:vAlign w:val="center"/>
          </w:tcPr>
          <w:p w14:paraId="66B3A076">
            <w:pPr>
              <w:widowControl/>
              <w:adjustRightInd w:val="0"/>
              <w:snapToGrid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人员、岗位配置方案评价</w:t>
            </w:r>
          </w:p>
        </w:tc>
        <w:tc>
          <w:tcPr>
            <w:tcW w:w="7311" w:type="dxa"/>
            <w:shd w:val="clear" w:color="auto" w:fill="auto"/>
            <w:vAlign w:val="center"/>
          </w:tcPr>
          <w:p w14:paraId="50EEF096">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至少包含各岗位投入人员数量、各岗位内部人员安排配置方案</w:t>
            </w:r>
          </w:p>
          <w:p w14:paraId="6A19F831">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11A60197">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556F6178">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0DDE2AF8">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75A5D849">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E1FB53E">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64C91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54B6FAA">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1419" w:type="dxa"/>
            <w:shd w:val="clear" w:color="auto" w:fill="auto"/>
            <w:vAlign w:val="center"/>
          </w:tcPr>
          <w:p w14:paraId="6662CF9A">
            <w:pPr>
              <w:widowControl/>
              <w:adjustRightInd w:val="0"/>
              <w:snapToGrid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针对本项目特点的专业化管理方案评价</w:t>
            </w:r>
          </w:p>
        </w:tc>
        <w:tc>
          <w:tcPr>
            <w:tcW w:w="7311" w:type="dxa"/>
            <w:shd w:val="clear" w:color="auto" w:fill="auto"/>
            <w:vAlign w:val="center"/>
          </w:tcPr>
          <w:p w14:paraId="382691F5">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至少包含针对本项目的保洁、</w:t>
            </w:r>
            <w:r>
              <w:rPr>
                <w:rFonts w:hint="eastAsia" w:cs="Times New Roman"/>
                <w:color w:val="auto"/>
                <w:kern w:val="0"/>
                <w:sz w:val="24"/>
                <w:szCs w:val="24"/>
                <w:lang w:val="en-US" w:eastAsia="zh-CN"/>
              </w:rPr>
              <w:t>维修服务、车辆服务</w:t>
            </w:r>
            <w:r>
              <w:rPr>
                <w:rFonts w:hint="default" w:ascii="Times New Roman" w:hAnsi="Times New Roman" w:eastAsia="宋体" w:cs="Times New Roman"/>
                <w:color w:val="auto"/>
                <w:kern w:val="0"/>
                <w:sz w:val="24"/>
                <w:szCs w:val="24"/>
              </w:rPr>
              <w:t>方案</w:t>
            </w:r>
          </w:p>
          <w:p w14:paraId="3737B21D">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要求，无瑕疵：6分；</w:t>
            </w:r>
          </w:p>
          <w:p w14:paraId="02485F62">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方案内容存在1处瑕疵：4分；</w:t>
            </w:r>
          </w:p>
          <w:p w14:paraId="1F0997C2">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方案内容存在2处瑕疵：2分；</w:t>
            </w:r>
          </w:p>
          <w:p w14:paraId="1BBAD00B">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5216D86D">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1B59B12">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r>
      <w:tr w14:paraId="369C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3431445C">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1419" w:type="dxa"/>
            <w:shd w:val="clear" w:color="auto" w:fill="auto"/>
            <w:vAlign w:val="center"/>
          </w:tcPr>
          <w:p w14:paraId="43344BBE">
            <w:pPr>
              <w:widowControl/>
              <w:adjustRightInd w:val="0"/>
              <w:snapToGrid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对项目重点、难点的理解评价</w:t>
            </w:r>
          </w:p>
        </w:tc>
        <w:tc>
          <w:tcPr>
            <w:tcW w:w="7311" w:type="dxa"/>
            <w:shd w:val="clear" w:color="auto" w:fill="auto"/>
            <w:vAlign w:val="center"/>
          </w:tcPr>
          <w:p w14:paraId="2F8E3305">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至少包含针对本项目重点和难点的理解以及针对重点难点的应对解决方案</w:t>
            </w:r>
          </w:p>
          <w:p w14:paraId="0559A6D2">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要求，无瑕疵：6分；</w:t>
            </w:r>
          </w:p>
          <w:p w14:paraId="6F002EA7">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重点难点理解或应对解决方案内容存在1处瑕疵：4分；</w:t>
            </w:r>
          </w:p>
          <w:p w14:paraId="1EB8B0E2">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重点难点理解或应对解决方案内容存在2处瑕疵：2分；</w:t>
            </w:r>
          </w:p>
          <w:p w14:paraId="427F6882">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未提供重点难点理解或应对解决方案或不满足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要求或内容存在3处及以上瑕疵：0分；</w:t>
            </w:r>
          </w:p>
          <w:p w14:paraId="24711270">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198B992">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r>
      <w:tr w14:paraId="2294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13F602ED">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c>
          <w:tcPr>
            <w:tcW w:w="1419" w:type="dxa"/>
            <w:shd w:val="clear" w:color="auto" w:fill="auto"/>
            <w:vAlign w:val="center"/>
          </w:tcPr>
          <w:p w14:paraId="6DC19CE0">
            <w:pPr>
              <w:widowControl/>
              <w:adjustRightInd w:val="0"/>
              <w:snapToGrid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进驻和接管方案评价</w:t>
            </w:r>
          </w:p>
        </w:tc>
        <w:tc>
          <w:tcPr>
            <w:tcW w:w="7311" w:type="dxa"/>
            <w:shd w:val="clear" w:color="auto" w:fill="auto"/>
            <w:vAlign w:val="center"/>
          </w:tcPr>
          <w:p w14:paraId="428D9D18">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至少包含中标后如何</w:t>
            </w:r>
            <w:r>
              <w:rPr>
                <w:rFonts w:hint="default" w:ascii="Times New Roman" w:hAnsi="Times New Roman" w:eastAsia="宋体" w:cs="Times New Roman"/>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1CD15751">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要求，无瑕疵：3分；</w:t>
            </w:r>
          </w:p>
          <w:p w14:paraId="64CCECEE">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方案内容存在1处瑕疵：2分；</w:t>
            </w:r>
          </w:p>
          <w:p w14:paraId="4996CBE4">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方案内容存在2处瑕疵：1分；</w:t>
            </w:r>
          </w:p>
          <w:p w14:paraId="00111A3B">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未提供方案或不满足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要求或内容存在3处及以上瑕疵：0分；</w:t>
            </w:r>
          </w:p>
          <w:p w14:paraId="6A12F201">
            <w:pPr>
              <w:widowControl/>
              <w:adjustRightInd w:val="0"/>
              <w:snapToGrid w:val="0"/>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E9BE6C1">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68C3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C878B30">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c>
          <w:tcPr>
            <w:tcW w:w="1419" w:type="dxa"/>
            <w:shd w:val="clear" w:color="auto" w:fill="auto"/>
            <w:vAlign w:val="center"/>
          </w:tcPr>
          <w:p w14:paraId="478580E0">
            <w:pPr>
              <w:widowControl/>
              <w:adjustRightInd w:val="0"/>
              <w:snapToGrid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应急预案评价</w:t>
            </w:r>
          </w:p>
        </w:tc>
        <w:tc>
          <w:tcPr>
            <w:tcW w:w="7311" w:type="dxa"/>
            <w:shd w:val="clear" w:color="auto" w:fill="auto"/>
            <w:vAlign w:val="center"/>
          </w:tcPr>
          <w:p w14:paraId="51801D55">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403E2B75">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要求，无瑕疵：3分；</w:t>
            </w:r>
          </w:p>
          <w:p w14:paraId="357FCFE2">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方案内容存在1处瑕疵：2分；</w:t>
            </w:r>
          </w:p>
          <w:p w14:paraId="0E06C280">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方案内容存在2处瑕疵：1分；</w:t>
            </w:r>
          </w:p>
          <w:p w14:paraId="503855C4">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未提供方案或不满足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要求或内容存在3处及以上瑕疵：0分；</w:t>
            </w:r>
          </w:p>
          <w:p w14:paraId="13D535BE">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C0A3296">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7F05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E8D2EBB">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c>
          <w:tcPr>
            <w:tcW w:w="1419" w:type="dxa"/>
            <w:shd w:val="clear" w:color="auto" w:fill="auto"/>
            <w:vAlign w:val="center"/>
          </w:tcPr>
          <w:p w14:paraId="4742E807">
            <w:pPr>
              <w:widowControl/>
              <w:adjustRightInd w:val="0"/>
              <w:snapToGrid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人员保密管理方案评价</w:t>
            </w:r>
          </w:p>
        </w:tc>
        <w:tc>
          <w:tcPr>
            <w:tcW w:w="7311" w:type="dxa"/>
            <w:shd w:val="clear" w:color="auto" w:fill="auto"/>
            <w:vAlign w:val="center"/>
          </w:tcPr>
          <w:p w14:paraId="1D27946E">
            <w:pPr>
              <w:widowControl/>
              <w:adjustRightInd w:val="0"/>
              <w:snapToGrid w:val="0"/>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至少包含保证服务过程中有可能获取的保密信息不泄露的措施：制定保密制度、服务人员保密培训、重点岗位双人服务、泄密惩罚办法。</w:t>
            </w:r>
          </w:p>
          <w:p w14:paraId="01124B7D">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要求，无瑕疵：3分；</w:t>
            </w:r>
          </w:p>
          <w:p w14:paraId="58489702">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方案内容存在1处瑕疵：2分；</w:t>
            </w:r>
          </w:p>
          <w:p w14:paraId="4304A05E">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方案内容存在2处瑕疵：1分；</w:t>
            </w:r>
          </w:p>
          <w:p w14:paraId="199A7870">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未提供方案或不满足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要求或内容存在3处及以上瑕疵：0分；</w:t>
            </w:r>
          </w:p>
          <w:p w14:paraId="17003C4A">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155C761">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3733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7FEA0E77">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w:t>
            </w:r>
          </w:p>
        </w:tc>
        <w:tc>
          <w:tcPr>
            <w:tcW w:w="1419" w:type="dxa"/>
            <w:shd w:val="clear" w:color="auto" w:fill="auto"/>
            <w:vAlign w:val="center"/>
          </w:tcPr>
          <w:p w14:paraId="06716D14">
            <w:pPr>
              <w:widowControl/>
              <w:adjustRightInd w:val="0"/>
              <w:snapToGrid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人员稳定性方案评价</w:t>
            </w:r>
          </w:p>
        </w:tc>
        <w:tc>
          <w:tcPr>
            <w:tcW w:w="7311" w:type="dxa"/>
            <w:shd w:val="clear" w:color="auto" w:fill="auto"/>
            <w:vAlign w:val="center"/>
          </w:tcPr>
          <w:p w14:paraId="4682DED3">
            <w:pPr>
              <w:widowControl/>
              <w:adjustRightInd w:val="0"/>
              <w:snapToGrid w:val="0"/>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至少包含服务期内保证人员更换率不得超过</w:t>
            </w:r>
            <w:r>
              <w:rPr>
                <w:rFonts w:hint="eastAsia" w:cs="Times New Roman"/>
                <w:color w:val="000000" w:themeColor="text1"/>
                <w:sz w:val="24"/>
                <w:szCs w:val="24"/>
                <w:lang w:eastAsia="zh-CN"/>
                <w14:textFill>
                  <w14:solidFill>
                    <w14:schemeClr w14:val="tx1"/>
                  </w14:solidFill>
                </w14:textFill>
              </w:rPr>
              <w:t>项目需求书</w:t>
            </w:r>
            <w:r>
              <w:rPr>
                <w:rFonts w:hint="default" w:ascii="Times New Roman" w:hAnsi="Times New Roman" w:eastAsia="宋体" w:cs="Times New Roman"/>
                <w:color w:val="000000" w:themeColor="text1"/>
                <w:sz w:val="24"/>
                <w:szCs w:val="24"/>
                <w14:textFill>
                  <w14:solidFill>
                    <w14:schemeClr w14:val="tx1"/>
                  </w14:solidFill>
                </w14:textFill>
              </w:rPr>
              <w:t>要求的措施，保证更换人员不得低于采购需求，且应经采购人同意的措施</w:t>
            </w:r>
          </w:p>
          <w:p w14:paraId="631CA18F">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要求，无瑕疵：3分；</w:t>
            </w:r>
          </w:p>
          <w:p w14:paraId="3551376B">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方案内容存在1处瑕疵：2分；</w:t>
            </w:r>
          </w:p>
          <w:p w14:paraId="273E728F">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方案内容存在2处瑕疵：1分；</w:t>
            </w:r>
          </w:p>
          <w:p w14:paraId="21FF1864">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未提供方案或不满足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或内容存在3处及以上瑕疵：0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92ADBE7">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06F2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3144140E">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w:t>
            </w:r>
          </w:p>
        </w:tc>
        <w:tc>
          <w:tcPr>
            <w:tcW w:w="1419" w:type="dxa"/>
            <w:shd w:val="clear" w:color="auto" w:fill="auto"/>
            <w:vAlign w:val="center"/>
          </w:tcPr>
          <w:p w14:paraId="32D4671F">
            <w:pPr>
              <w:widowControl/>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价格测算方案评价</w:t>
            </w:r>
          </w:p>
        </w:tc>
        <w:tc>
          <w:tcPr>
            <w:tcW w:w="7311" w:type="dxa"/>
            <w:shd w:val="clear" w:color="auto" w:fill="auto"/>
            <w:vAlign w:val="center"/>
          </w:tcPr>
          <w:p w14:paraId="7F4CCA50">
            <w:pPr>
              <w:widowControl/>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14:paraId="70033692">
            <w:pPr>
              <w:widowControl/>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价格测算方案科学合理，无瑕疵：3分；</w:t>
            </w:r>
          </w:p>
          <w:p w14:paraId="2AD4DA48">
            <w:pPr>
              <w:widowControl/>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内容存在1处瑕疵：2分；</w:t>
            </w:r>
          </w:p>
          <w:p w14:paraId="0D7A4A55">
            <w:pPr>
              <w:widowControl/>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内容存在2处瑕疵：1分；</w:t>
            </w:r>
          </w:p>
          <w:p w14:paraId="3BA3D5CC">
            <w:pPr>
              <w:widowControl/>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未提供测算方案或方案存在3处及以上瑕疵或社会保险、住房公积金应缴未缴的：0分。</w:t>
            </w:r>
          </w:p>
          <w:p w14:paraId="0A316CB6">
            <w:pPr>
              <w:widowControl/>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1F63EAC3">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7BC2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563D124C">
            <w:pPr>
              <w:widowControl/>
              <w:adjustRightInd w:val="0"/>
              <w:snapToGrid w:val="0"/>
              <w:spacing w:line="36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合计</w:t>
            </w:r>
          </w:p>
        </w:tc>
        <w:tc>
          <w:tcPr>
            <w:tcW w:w="1143" w:type="dxa"/>
            <w:shd w:val="clear" w:color="auto" w:fill="auto"/>
            <w:vAlign w:val="center"/>
          </w:tcPr>
          <w:p w14:paraId="379F1309">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100</w:t>
            </w:r>
          </w:p>
        </w:tc>
      </w:tr>
    </w:tbl>
    <w:p w14:paraId="1C0568CB">
      <w:pPr>
        <w:autoSpaceDE w:val="0"/>
        <w:autoSpaceDN w:val="0"/>
        <w:adjustRightInd w:val="0"/>
        <w:spacing w:line="360" w:lineRule="auto"/>
        <w:ind w:firstLine="480" w:firstLineChars="200"/>
        <w:rPr>
          <w:rFonts w:hint="eastAsia"/>
          <w:bCs/>
          <w:sz w:val="24"/>
          <w:lang w:val="en-US" w:eastAsia="zh-CN"/>
        </w:rPr>
      </w:pPr>
      <w:r>
        <w:rPr>
          <w:rFonts w:hint="eastAsia"/>
          <w:bCs/>
          <w:sz w:val="24"/>
          <w:lang w:val="en-US" w:eastAsia="zh-CN"/>
        </w:rPr>
        <w:t>第二包：</w:t>
      </w:r>
    </w:p>
    <w:tbl>
      <w:tblPr>
        <w:tblStyle w:val="16"/>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7FA8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0EF346A5">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第一部分 价格（20分）</w:t>
            </w:r>
          </w:p>
        </w:tc>
        <w:tc>
          <w:tcPr>
            <w:tcW w:w="1143" w:type="dxa"/>
            <w:shd w:val="clear" w:color="auto" w:fill="auto"/>
            <w:vAlign w:val="center"/>
          </w:tcPr>
          <w:p w14:paraId="79E77644">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分值</w:t>
            </w:r>
          </w:p>
        </w:tc>
      </w:tr>
      <w:tr w14:paraId="6DCB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145D1ABD">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1419" w:type="dxa"/>
            <w:shd w:val="clear" w:color="auto" w:fill="auto"/>
            <w:vAlign w:val="center"/>
          </w:tcPr>
          <w:p w14:paraId="089399DA">
            <w:pPr>
              <w:widowControl/>
              <w:adjustRightInd w:val="0"/>
              <w:snapToGrid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价格</w:t>
            </w:r>
          </w:p>
        </w:tc>
        <w:tc>
          <w:tcPr>
            <w:tcW w:w="7311" w:type="dxa"/>
            <w:shd w:val="clear" w:color="auto" w:fill="auto"/>
            <w:vAlign w:val="center"/>
          </w:tcPr>
          <w:p w14:paraId="563ECA8C">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（1）报价超过采购预算的，响应无效，未超过采购预算的报价按以下公式进行计算。</w:t>
            </w:r>
          </w:p>
          <w:p w14:paraId="13129962">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（2）价格得分=（评标基准价/报价）×20</w:t>
            </w:r>
          </w:p>
          <w:p w14:paraId="1E8EAC38">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注：满足磋商文件要求且报价最低的报价为评标基准价。</w:t>
            </w:r>
          </w:p>
        </w:tc>
        <w:tc>
          <w:tcPr>
            <w:tcW w:w="1143" w:type="dxa"/>
            <w:shd w:val="clear" w:color="auto" w:fill="auto"/>
            <w:vAlign w:val="center"/>
          </w:tcPr>
          <w:p w14:paraId="4731AA7B">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20</w:t>
            </w:r>
          </w:p>
        </w:tc>
      </w:tr>
      <w:tr w14:paraId="547A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641EB467">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第二部分 客观分（50分）</w:t>
            </w:r>
          </w:p>
        </w:tc>
        <w:tc>
          <w:tcPr>
            <w:tcW w:w="1143" w:type="dxa"/>
            <w:shd w:val="clear" w:color="auto" w:fill="auto"/>
            <w:vAlign w:val="center"/>
          </w:tcPr>
          <w:p w14:paraId="3FC50380">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分值</w:t>
            </w:r>
          </w:p>
        </w:tc>
      </w:tr>
      <w:tr w14:paraId="6CCE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FA84618">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1419" w:type="dxa"/>
            <w:shd w:val="clear" w:color="auto" w:fill="auto"/>
            <w:vAlign w:val="center"/>
          </w:tcPr>
          <w:p w14:paraId="2EB56710">
            <w:pPr>
              <w:widowControl/>
              <w:adjustRightInd w:val="0"/>
              <w:snapToGrid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投标人业绩</w:t>
            </w:r>
          </w:p>
        </w:tc>
        <w:tc>
          <w:tcPr>
            <w:tcW w:w="7311" w:type="dxa"/>
            <w:shd w:val="clear" w:color="auto" w:fill="auto"/>
            <w:vAlign w:val="center"/>
          </w:tcPr>
          <w:p w14:paraId="285BA96D">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完全按照以下要求提供投标人在获得《保安服务许可证》后实施的非住宅保安服务业绩，提供的证明材料均不得遮挡涂黑，否则不予认定加分。</w:t>
            </w:r>
          </w:p>
          <w:p w14:paraId="7B99A186">
            <w:pPr>
              <w:widowControl/>
              <w:adjustRightInd w:val="0"/>
              <w:snapToGrid w:val="0"/>
              <w:spacing w:line="360" w:lineRule="auto"/>
              <w:rPr>
                <w:rFonts w:hint="eastAsia"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rPr>
              <w:t>A. 合同原件扫描件。包括买卖双方名称及盖章、服务期限（合同服务起始日期为2021年1月1日或以后，且已经履行至少1年的时间）、服务内容</w:t>
            </w:r>
            <w:r>
              <w:rPr>
                <w:rFonts w:hint="eastAsia" w:cs="Times New Roman"/>
                <w:color w:val="auto"/>
                <w:kern w:val="0"/>
                <w:sz w:val="24"/>
                <w:szCs w:val="24"/>
                <w:lang w:eastAsia="zh-CN"/>
              </w:rPr>
              <w:t>。</w:t>
            </w:r>
          </w:p>
          <w:p w14:paraId="0CC39C30">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B. 提供上述合同服务期限内至少一个月的服务方开具的发票凭证原件扫描件。</w:t>
            </w:r>
          </w:p>
          <w:p w14:paraId="5237E499">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每个业绩2分，最多10分</w:t>
            </w:r>
          </w:p>
          <w:p w14:paraId="00BDF318">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注：为了确定投标人提供的业绩是在获得《保安服务许可证》后实施的，投标人如有先前获得的已经过期的《保安服务许可证》，请一并提供其扫描件，响应文件中提供的材料不能证明某业绩为投标人获得《保安服务许可证》后实施的，该业绩不得分。</w:t>
            </w:r>
          </w:p>
        </w:tc>
        <w:tc>
          <w:tcPr>
            <w:tcW w:w="1143" w:type="dxa"/>
            <w:shd w:val="clear" w:color="auto" w:fill="auto"/>
            <w:vAlign w:val="center"/>
          </w:tcPr>
          <w:p w14:paraId="192C618B">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w:t>
            </w:r>
          </w:p>
        </w:tc>
      </w:tr>
      <w:tr w14:paraId="657F1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3" w:type="dxa"/>
            <w:shd w:val="clear" w:color="auto" w:fill="auto"/>
            <w:noWrap/>
            <w:vAlign w:val="center"/>
          </w:tcPr>
          <w:p w14:paraId="424E4356">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1419" w:type="dxa"/>
            <w:shd w:val="clear" w:color="auto" w:fill="auto"/>
            <w:vAlign w:val="center"/>
          </w:tcPr>
          <w:p w14:paraId="0EC10247">
            <w:pPr>
              <w:widowControl/>
              <w:adjustRightInd w:val="0"/>
              <w:snapToGrid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投标人相关证书评价</w:t>
            </w:r>
          </w:p>
        </w:tc>
        <w:tc>
          <w:tcPr>
            <w:tcW w:w="7311" w:type="dxa"/>
            <w:shd w:val="clear" w:color="auto" w:fill="auto"/>
            <w:vAlign w:val="center"/>
          </w:tcPr>
          <w:p w14:paraId="236B5D88">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投标人具备质量管理体系认证、环境管理体系认证、职业健康安全管理体系认证，提供证书扫描件。</w:t>
            </w:r>
          </w:p>
          <w:p w14:paraId="03B9A2F0">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具备1个证书得2分，最高6分</w:t>
            </w:r>
          </w:p>
        </w:tc>
        <w:tc>
          <w:tcPr>
            <w:tcW w:w="1143" w:type="dxa"/>
            <w:shd w:val="clear" w:color="auto" w:fill="auto"/>
            <w:vAlign w:val="center"/>
          </w:tcPr>
          <w:p w14:paraId="49046B94">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r>
      <w:tr w14:paraId="365F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1AE15861">
            <w:pPr>
              <w:widowControl/>
              <w:adjustRightInd w:val="0"/>
              <w:snapToGrid w:val="0"/>
              <w:spacing w:line="360" w:lineRule="auto"/>
              <w:jc w:val="center"/>
              <w:rPr>
                <w:rFonts w:hint="eastAsia" w:ascii="Times New Roman" w:hAnsi="Times New Roman" w:eastAsia="宋体" w:cs="Times New Roman"/>
                <w:color w:val="000000"/>
                <w:kern w:val="0"/>
                <w:sz w:val="24"/>
                <w:szCs w:val="24"/>
                <w:lang w:eastAsia="zh-CN"/>
              </w:rPr>
            </w:pPr>
            <w:r>
              <w:rPr>
                <w:rFonts w:hint="eastAsia" w:cs="Times New Roman"/>
                <w:color w:val="000000"/>
                <w:kern w:val="0"/>
                <w:sz w:val="24"/>
                <w:szCs w:val="24"/>
                <w:lang w:val="en-US" w:eastAsia="zh-CN"/>
              </w:rPr>
              <w:t>3</w:t>
            </w:r>
          </w:p>
        </w:tc>
        <w:tc>
          <w:tcPr>
            <w:tcW w:w="1419" w:type="dxa"/>
            <w:shd w:val="clear" w:color="auto" w:fill="auto"/>
            <w:vAlign w:val="center"/>
          </w:tcPr>
          <w:p w14:paraId="5828C741">
            <w:pPr>
              <w:widowControl/>
              <w:adjustRightInd w:val="0"/>
              <w:snapToGrid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派驻服务人员评价</w:t>
            </w:r>
          </w:p>
        </w:tc>
        <w:tc>
          <w:tcPr>
            <w:tcW w:w="7311" w:type="dxa"/>
            <w:shd w:val="clear" w:color="auto" w:fill="auto"/>
            <w:vAlign w:val="center"/>
          </w:tcPr>
          <w:p w14:paraId="3DD6DD39">
            <w:pPr>
              <w:widowControl/>
              <w:adjustRightInd w:val="0"/>
              <w:snapToGrid w:val="0"/>
              <w:spacing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（1）</w:t>
            </w:r>
            <w:r>
              <w:rPr>
                <w:rFonts w:hint="eastAsia" w:ascii="Times New Roman" w:hAnsi="Times New Roman" w:cs="Times New Roman"/>
                <w:color w:val="000000" w:themeColor="text1"/>
                <w:sz w:val="24"/>
                <w:szCs w:val="24"/>
                <w14:textFill>
                  <w14:solidFill>
                    <w14:schemeClr w14:val="tx1"/>
                  </w14:solidFill>
                </w14:textFill>
              </w:rPr>
              <w:t>门岗</w:t>
            </w:r>
            <w:r>
              <w:rPr>
                <w:rFonts w:hint="eastAsia"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14:textFill>
                  <w14:solidFill>
                    <w14:schemeClr w14:val="tx1"/>
                  </w14:solidFill>
                </w14:textFill>
              </w:rPr>
              <w:t>训练馆安保岗</w:t>
            </w:r>
            <w:r>
              <w:rPr>
                <w:rFonts w:hint="default" w:ascii="Times New Roman" w:hAnsi="Times New Roman" w:eastAsia="宋体" w:cs="Times New Roman"/>
                <w:color w:val="000000" w:themeColor="text1"/>
                <w:kern w:val="0"/>
                <w:sz w:val="24"/>
                <w:szCs w:val="24"/>
                <w14:textFill>
                  <w14:solidFill>
                    <w14:schemeClr w14:val="tx1"/>
                  </w14:solidFill>
                </w14:textFill>
              </w:rPr>
              <w:t>：提供《职业资格证书（保安员）》或公安机关盖章的保安员证扫描件，每个合格的人员得</w:t>
            </w:r>
            <w:r>
              <w:rPr>
                <w:rFonts w:hint="eastAsia" w:cs="Times New Roman"/>
                <w:color w:val="000000" w:themeColor="text1"/>
                <w:kern w:val="0"/>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4"/>
                <w:szCs w:val="24"/>
                <w14:textFill>
                  <w14:solidFill>
                    <w14:schemeClr w14:val="tx1"/>
                  </w14:solidFill>
                </w14:textFill>
              </w:rPr>
              <w:t>分，最多</w:t>
            </w:r>
            <w:r>
              <w:rPr>
                <w:rFonts w:hint="eastAsia" w:cs="Times New Roman"/>
                <w:color w:val="000000" w:themeColor="text1"/>
                <w:kern w:val="0"/>
                <w:sz w:val="24"/>
                <w:szCs w:val="24"/>
                <w:lang w:val="en-US" w:eastAsia="zh-CN"/>
                <w14:textFill>
                  <w14:solidFill>
                    <w14:schemeClr w14:val="tx1"/>
                  </w14:solidFill>
                </w14:textFill>
              </w:rPr>
              <w:t>10</w:t>
            </w:r>
            <w:r>
              <w:rPr>
                <w:rFonts w:hint="default" w:ascii="Times New Roman" w:hAnsi="Times New Roman" w:eastAsia="宋体" w:cs="Times New Roman"/>
                <w:color w:val="000000" w:themeColor="text1"/>
                <w:kern w:val="0"/>
                <w:sz w:val="24"/>
                <w:szCs w:val="24"/>
                <w14:textFill>
                  <w14:solidFill>
                    <w14:schemeClr w14:val="tx1"/>
                  </w14:solidFill>
                </w14:textFill>
              </w:rPr>
              <w:t>分；</w:t>
            </w:r>
          </w:p>
          <w:p w14:paraId="2F5E328F">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kern w:val="0"/>
                <w:sz w:val="24"/>
                <w:szCs w:val="24"/>
                <w14:textFill>
                  <w14:solidFill>
                    <w14:schemeClr w14:val="tx1"/>
                  </w14:solidFill>
                </w14:textFill>
              </w:rPr>
              <w:t>（2）</w:t>
            </w:r>
            <w:r>
              <w:rPr>
                <w:rFonts w:hint="eastAsia" w:ascii="Times New Roman" w:hAnsi="Times New Roman" w:cs="Times New Roman"/>
                <w:color w:val="000000" w:themeColor="text1"/>
                <w:sz w:val="24"/>
                <w:szCs w:val="24"/>
                <w14:textFill>
                  <w14:solidFill>
                    <w14:schemeClr w14:val="tx1"/>
                  </w14:solidFill>
                </w14:textFill>
              </w:rPr>
              <w:t>门岗</w:t>
            </w:r>
            <w:r>
              <w:rPr>
                <w:rFonts w:hint="eastAsia"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14:textFill>
                  <w14:solidFill>
                    <w14:schemeClr w14:val="tx1"/>
                  </w14:solidFill>
                </w14:textFill>
              </w:rPr>
              <w:t>训练馆安保岗</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14:textFill>
                  <w14:solidFill>
                    <w14:schemeClr w14:val="tx1"/>
                  </w14:solidFill>
                </w14:textFill>
              </w:rPr>
              <w:t>提供上述人员（已提供</w:t>
            </w:r>
            <w:r>
              <w:rPr>
                <w:rFonts w:hint="eastAsia" w:cs="Times New Roman"/>
                <w:color w:val="000000" w:themeColor="text1"/>
                <w:kern w:val="0"/>
                <w:sz w:val="24"/>
                <w:szCs w:val="24"/>
                <w:lang w:eastAsia="zh-CN"/>
                <w14:textFill>
                  <w14:solidFill>
                    <w14:schemeClr w14:val="tx1"/>
                  </w14:solidFill>
                </w14:textFill>
              </w:rPr>
              <w:t>（</w:t>
            </w:r>
            <w:r>
              <w:rPr>
                <w:rFonts w:hint="eastAsia" w:cs="Times New Roman"/>
                <w:color w:val="000000" w:themeColor="text1"/>
                <w:kern w:val="0"/>
                <w:sz w:val="24"/>
                <w:szCs w:val="24"/>
                <w:lang w:val="en-US" w:eastAsia="zh-CN"/>
                <w14:textFill>
                  <w14:solidFill>
                    <w14:schemeClr w14:val="tx1"/>
                  </w14:solidFill>
                </w14:textFill>
              </w:rPr>
              <w:t>1</w:t>
            </w:r>
            <w:r>
              <w:rPr>
                <w:rFonts w:hint="eastAsia" w:cs="Times New Roman"/>
                <w:color w:val="000000" w:themeColor="text1"/>
                <w:kern w:val="0"/>
                <w:sz w:val="24"/>
                <w:szCs w:val="24"/>
                <w:lang w:eastAsia="zh-CN"/>
                <w14:textFill>
                  <w14:solidFill>
                    <w14:schemeClr w14:val="tx1"/>
                  </w14:solidFill>
                </w14:textFill>
              </w:rPr>
              <w:t>）</w:t>
            </w:r>
            <w:r>
              <w:rPr>
                <w:rFonts w:hint="eastAsia" w:cs="Times New Roman"/>
                <w:color w:val="000000" w:themeColor="text1"/>
                <w:kern w:val="0"/>
                <w:sz w:val="24"/>
                <w:szCs w:val="24"/>
                <w:lang w:val="en-US" w:eastAsia="zh-CN"/>
                <w14:textFill>
                  <w14:solidFill>
                    <w14:schemeClr w14:val="tx1"/>
                  </w14:solidFill>
                </w14:textFill>
              </w:rPr>
              <w:t>项</w:t>
            </w:r>
            <w:r>
              <w:rPr>
                <w:rFonts w:hint="default" w:ascii="Times New Roman" w:hAnsi="Times New Roman" w:eastAsia="宋体" w:cs="Times New Roman"/>
                <w:color w:val="000000" w:themeColor="text1"/>
                <w:kern w:val="0"/>
                <w:sz w:val="24"/>
                <w:szCs w:val="24"/>
                <w14:textFill>
                  <w14:solidFill>
                    <w14:schemeClr w14:val="tx1"/>
                  </w14:solidFill>
                </w14:textFill>
              </w:rPr>
              <w:t>合格证书扫描件的）递交响应文件</w:t>
            </w:r>
            <w:r>
              <w:rPr>
                <w:rFonts w:hint="default" w:ascii="Times New Roman" w:hAnsi="Times New Roman" w:eastAsia="宋体" w:cs="Times New Roman"/>
                <w:color w:val="000000" w:themeColor="text1"/>
                <w:sz w:val="24"/>
                <w:szCs w:val="24"/>
                <w14:textFill>
                  <w14:solidFill>
                    <w14:schemeClr w14:val="tx1"/>
                  </w14:solidFill>
                </w14:textFill>
              </w:rPr>
              <w:t>截止</w:t>
            </w:r>
            <w:r>
              <w:rPr>
                <w:rFonts w:hint="default" w:ascii="Times New Roman" w:hAnsi="Times New Roman" w:eastAsia="宋体" w:cs="Times New Roman"/>
                <w:color w:val="000000" w:themeColor="text1"/>
                <w:kern w:val="0"/>
                <w:sz w:val="24"/>
                <w:szCs w:val="24"/>
                <w14:textFill>
                  <w14:solidFill>
                    <w14:schemeClr w14:val="tx1"/>
                  </w14:solidFill>
                </w14:textFill>
              </w:rPr>
              <w:t>日当月或上一月由投标单位缴纳社会保险证明扫描件，每</w:t>
            </w:r>
            <w:r>
              <w:rPr>
                <w:rFonts w:hint="default" w:ascii="Times New Roman" w:hAnsi="Times New Roman" w:eastAsia="宋体" w:cs="Times New Roman"/>
                <w:kern w:val="0"/>
                <w:sz w:val="24"/>
                <w:szCs w:val="24"/>
              </w:rPr>
              <w:t>个合格的人员社保证明扫描件得</w:t>
            </w:r>
            <w:r>
              <w:rPr>
                <w:rFonts w:hint="eastAsia" w:cs="Times New Roman"/>
                <w:kern w:val="0"/>
                <w:sz w:val="24"/>
                <w:szCs w:val="24"/>
                <w:lang w:val="en-US" w:eastAsia="zh-CN"/>
              </w:rPr>
              <w:t>1</w:t>
            </w:r>
            <w:r>
              <w:rPr>
                <w:rFonts w:hint="default" w:ascii="Times New Roman" w:hAnsi="Times New Roman" w:eastAsia="宋体" w:cs="Times New Roman"/>
                <w:kern w:val="0"/>
                <w:sz w:val="24"/>
                <w:szCs w:val="24"/>
              </w:rPr>
              <w:t>分，最多</w:t>
            </w:r>
            <w:r>
              <w:rPr>
                <w:rFonts w:hint="eastAsia" w:cs="Times New Roman"/>
                <w:kern w:val="0"/>
                <w:sz w:val="24"/>
                <w:szCs w:val="24"/>
                <w:lang w:val="en-US" w:eastAsia="zh-CN"/>
              </w:rPr>
              <w:t>5</w:t>
            </w:r>
            <w:r>
              <w:rPr>
                <w:rFonts w:hint="default" w:ascii="Times New Roman" w:hAnsi="Times New Roman" w:eastAsia="宋体" w:cs="Times New Roman"/>
                <w:kern w:val="0"/>
                <w:sz w:val="24"/>
                <w:szCs w:val="24"/>
              </w:rPr>
              <w:t>分；</w:t>
            </w:r>
          </w:p>
          <w:p w14:paraId="10064AE0">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eastAsia" w:cs="Times New Roman"/>
                <w:kern w:val="0"/>
                <w:sz w:val="24"/>
                <w:szCs w:val="24"/>
                <w:lang w:val="en-US" w:eastAsia="zh-CN"/>
              </w:rPr>
              <w:t>3</w:t>
            </w:r>
            <w:r>
              <w:rPr>
                <w:rFonts w:hint="default" w:ascii="Times New Roman" w:hAnsi="Times New Roman" w:eastAsia="宋体" w:cs="Times New Roman"/>
                <w:kern w:val="0"/>
                <w:sz w:val="24"/>
                <w:szCs w:val="24"/>
              </w:rPr>
              <w:t>）</w:t>
            </w:r>
            <w:r>
              <w:rPr>
                <w:rFonts w:hint="eastAsia" w:ascii="Times New Roman" w:hAnsi="Times New Roman" w:cs="Times New Roman"/>
                <w:sz w:val="24"/>
                <w:szCs w:val="24"/>
              </w:rPr>
              <w:t>消防监控室岗</w:t>
            </w:r>
            <w:r>
              <w:rPr>
                <w:rFonts w:hint="default" w:ascii="Times New Roman" w:hAnsi="Times New Roman" w:eastAsia="宋体" w:cs="Times New Roman"/>
                <w:kern w:val="0"/>
                <w:sz w:val="24"/>
                <w:szCs w:val="24"/>
              </w:rPr>
              <w:t>：提供</w:t>
            </w:r>
            <w:r>
              <w:rPr>
                <w:rFonts w:hint="eastAsia"/>
                <w:sz w:val="24"/>
                <w:szCs w:val="24"/>
              </w:rPr>
              <w:t>职业资格证书（保安员）或公安机关盖章的保安员证和职业资格证书（建（构）筑物消防员或消防设施操作员）</w:t>
            </w:r>
            <w:r>
              <w:rPr>
                <w:rFonts w:hint="default" w:ascii="Times New Roman" w:hAnsi="Times New Roman" w:eastAsia="宋体" w:cs="Times New Roman"/>
                <w:kern w:val="0"/>
                <w:sz w:val="24"/>
                <w:szCs w:val="24"/>
              </w:rPr>
              <w:t>证扫描件，每个合格的人员得</w:t>
            </w:r>
            <w:r>
              <w:rPr>
                <w:rFonts w:hint="eastAsia" w:cs="Times New Roman"/>
                <w:kern w:val="0"/>
                <w:sz w:val="24"/>
                <w:szCs w:val="24"/>
                <w:lang w:val="en-US" w:eastAsia="zh-CN"/>
              </w:rPr>
              <w:t>2</w:t>
            </w:r>
            <w:r>
              <w:rPr>
                <w:rFonts w:hint="default" w:ascii="Times New Roman" w:hAnsi="Times New Roman" w:eastAsia="宋体" w:cs="Times New Roman"/>
                <w:kern w:val="0"/>
                <w:sz w:val="24"/>
                <w:szCs w:val="24"/>
              </w:rPr>
              <w:t>分，最多</w:t>
            </w:r>
            <w:r>
              <w:rPr>
                <w:rFonts w:hint="eastAsia" w:cs="Times New Roman"/>
                <w:kern w:val="0"/>
                <w:sz w:val="24"/>
                <w:szCs w:val="24"/>
                <w:lang w:val="en-US" w:eastAsia="zh-CN"/>
              </w:rPr>
              <w:t>6</w:t>
            </w:r>
            <w:r>
              <w:rPr>
                <w:rFonts w:hint="default" w:ascii="Times New Roman" w:hAnsi="Times New Roman" w:eastAsia="宋体" w:cs="Times New Roman"/>
                <w:kern w:val="0"/>
                <w:sz w:val="24"/>
                <w:szCs w:val="24"/>
              </w:rPr>
              <w:t>分；</w:t>
            </w:r>
          </w:p>
          <w:p w14:paraId="2DAD076A">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eastAsia" w:cs="Times New Roman"/>
                <w:kern w:val="0"/>
                <w:sz w:val="24"/>
                <w:szCs w:val="24"/>
                <w:lang w:val="en-US" w:eastAsia="zh-CN"/>
              </w:rPr>
              <w:t>4</w:t>
            </w:r>
            <w:r>
              <w:rPr>
                <w:rFonts w:hint="default" w:ascii="Times New Roman" w:hAnsi="Times New Roman" w:eastAsia="宋体" w:cs="Times New Roman"/>
                <w:kern w:val="0"/>
                <w:sz w:val="24"/>
                <w:szCs w:val="24"/>
              </w:rPr>
              <w:t>）</w:t>
            </w:r>
            <w:r>
              <w:rPr>
                <w:rFonts w:hint="eastAsia" w:ascii="Times New Roman" w:hAnsi="Times New Roman" w:cs="Times New Roman"/>
                <w:sz w:val="24"/>
                <w:szCs w:val="24"/>
              </w:rPr>
              <w:t>消防监控室岗</w:t>
            </w:r>
            <w:r>
              <w:rPr>
                <w:rFonts w:hint="eastAsia" w:cs="Times New Roman"/>
                <w:sz w:val="24"/>
                <w:szCs w:val="24"/>
                <w:lang w:eastAsia="zh-CN"/>
              </w:rPr>
              <w:t>：</w:t>
            </w:r>
            <w:r>
              <w:rPr>
                <w:rFonts w:hint="default" w:ascii="Times New Roman" w:hAnsi="Times New Roman" w:eastAsia="宋体" w:cs="Times New Roman"/>
                <w:kern w:val="0"/>
                <w:sz w:val="24"/>
                <w:szCs w:val="24"/>
              </w:rPr>
              <w:t>提供上述人员（已提供</w:t>
            </w:r>
            <w:r>
              <w:rPr>
                <w:rFonts w:hint="eastAsia" w:cs="Times New Roman"/>
                <w:kern w:val="0"/>
                <w:sz w:val="24"/>
                <w:szCs w:val="24"/>
                <w:lang w:eastAsia="zh-CN"/>
              </w:rPr>
              <w:t>（</w:t>
            </w:r>
            <w:r>
              <w:rPr>
                <w:rFonts w:hint="eastAsia" w:cs="Times New Roman"/>
                <w:kern w:val="0"/>
                <w:sz w:val="24"/>
                <w:szCs w:val="24"/>
                <w:lang w:val="en-US" w:eastAsia="zh-CN"/>
              </w:rPr>
              <w:t>3</w:t>
            </w:r>
            <w:r>
              <w:rPr>
                <w:rFonts w:hint="eastAsia" w:cs="Times New Roman"/>
                <w:kern w:val="0"/>
                <w:sz w:val="24"/>
                <w:szCs w:val="24"/>
                <w:lang w:eastAsia="zh-CN"/>
              </w:rPr>
              <w:t>）</w:t>
            </w:r>
            <w:r>
              <w:rPr>
                <w:rFonts w:hint="eastAsia" w:cs="Times New Roman"/>
                <w:kern w:val="0"/>
                <w:sz w:val="24"/>
                <w:szCs w:val="24"/>
                <w:lang w:val="en-US" w:eastAsia="zh-CN"/>
              </w:rPr>
              <w:t>项</w:t>
            </w:r>
            <w:r>
              <w:rPr>
                <w:rFonts w:hint="default" w:ascii="Times New Roman" w:hAnsi="Times New Roman" w:eastAsia="宋体" w:cs="Times New Roman"/>
                <w:kern w:val="0"/>
                <w:sz w:val="24"/>
                <w:szCs w:val="24"/>
              </w:rPr>
              <w:t>合格证书扫描件的）递交响应文件</w:t>
            </w:r>
            <w:r>
              <w:rPr>
                <w:rFonts w:hint="default" w:ascii="Times New Roman" w:hAnsi="Times New Roman" w:eastAsia="宋体" w:cs="Times New Roman"/>
                <w:sz w:val="24"/>
                <w:szCs w:val="24"/>
              </w:rPr>
              <w:t>截止</w:t>
            </w:r>
            <w:r>
              <w:rPr>
                <w:rFonts w:hint="default" w:ascii="Times New Roman" w:hAnsi="Times New Roman" w:eastAsia="宋体" w:cs="Times New Roman"/>
                <w:kern w:val="0"/>
                <w:sz w:val="24"/>
                <w:szCs w:val="24"/>
              </w:rPr>
              <w:t>日当月或上一月由投标单位缴纳社会保险证明扫描件，每个合格的人员社保证明扫描件得</w:t>
            </w:r>
            <w:r>
              <w:rPr>
                <w:rFonts w:hint="eastAsia" w:cs="Times New Roman"/>
                <w:kern w:val="0"/>
                <w:sz w:val="24"/>
                <w:szCs w:val="24"/>
                <w:lang w:val="en-US" w:eastAsia="zh-CN"/>
              </w:rPr>
              <w:t>1</w:t>
            </w:r>
            <w:r>
              <w:rPr>
                <w:rFonts w:hint="default" w:ascii="Times New Roman" w:hAnsi="Times New Roman" w:eastAsia="宋体" w:cs="Times New Roman"/>
                <w:kern w:val="0"/>
                <w:sz w:val="24"/>
                <w:szCs w:val="24"/>
              </w:rPr>
              <w:t>分，最多</w:t>
            </w:r>
            <w:r>
              <w:rPr>
                <w:rFonts w:hint="eastAsia" w:cs="Times New Roman"/>
                <w:kern w:val="0"/>
                <w:sz w:val="24"/>
                <w:szCs w:val="24"/>
                <w:lang w:val="en-US" w:eastAsia="zh-CN"/>
              </w:rPr>
              <w:t>3</w:t>
            </w:r>
            <w:r>
              <w:rPr>
                <w:rFonts w:hint="default" w:ascii="Times New Roman" w:hAnsi="Times New Roman" w:eastAsia="宋体" w:cs="Times New Roman"/>
                <w:kern w:val="0"/>
                <w:sz w:val="24"/>
                <w:szCs w:val="24"/>
              </w:rPr>
              <w:t>分；</w:t>
            </w:r>
          </w:p>
        </w:tc>
        <w:tc>
          <w:tcPr>
            <w:tcW w:w="1143" w:type="dxa"/>
            <w:shd w:val="clear" w:color="auto" w:fill="auto"/>
            <w:vAlign w:val="center"/>
          </w:tcPr>
          <w:p w14:paraId="1E42E11D">
            <w:pPr>
              <w:widowControl/>
              <w:adjustRightInd w:val="0"/>
              <w:snapToGrid w:val="0"/>
              <w:spacing w:line="360" w:lineRule="auto"/>
              <w:jc w:val="center"/>
              <w:rPr>
                <w:rFonts w:hint="default" w:ascii="Times New Roman" w:hAnsi="Times New Roman" w:eastAsia="宋体" w:cs="Times New Roman"/>
                <w:color w:val="000000"/>
                <w:kern w:val="0"/>
                <w:sz w:val="24"/>
                <w:szCs w:val="24"/>
                <w:lang w:val="en-US" w:eastAsia="zh-CN"/>
              </w:rPr>
            </w:pPr>
            <w:r>
              <w:rPr>
                <w:rFonts w:hint="eastAsia" w:cs="Times New Roman"/>
                <w:color w:val="000000"/>
                <w:kern w:val="0"/>
                <w:sz w:val="24"/>
                <w:szCs w:val="24"/>
                <w:lang w:val="en-US" w:eastAsia="zh-CN"/>
              </w:rPr>
              <w:t>24</w:t>
            </w:r>
          </w:p>
        </w:tc>
      </w:tr>
      <w:tr w14:paraId="6131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3A77EA10">
            <w:pPr>
              <w:widowControl/>
              <w:adjustRightInd w:val="0"/>
              <w:snapToGrid w:val="0"/>
              <w:spacing w:line="360" w:lineRule="auto"/>
              <w:jc w:val="center"/>
              <w:rPr>
                <w:rFonts w:hint="eastAsia" w:ascii="Times New Roman" w:hAnsi="Times New Roman" w:eastAsia="宋体" w:cs="Times New Roman"/>
                <w:color w:val="000000"/>
                <w:kern w:val="0"/>
                <w:sz w:val="24"/>
                <w:szCs w:val="24"/>
                <w:lang w:eastAsia="zh-CN"/>
              </w:rPr>
            </w:pPr>
            <w:r>
              <w:rPr>
                <w:rFonts w:hint="eastAsia" w:cs="Times New Roman"/>
                <w:color w:val="000000"/>
                <w:kern w:val="0"/>
                <w:sz w:val="24"/>
                <w:szCs w:val="24"/>
                <w:lang w:val="en-US" w:eastAsia="zh-CN"/>
              </w:rPr>
              <w:t>4</w:t>
            </w:r>
          </w:p>
        </w:tc>
        <w:tc>
          <w:tcPr>
            <w:tcW w:w="1419" w:type="dxa"/>
            <w:shd w:val="clear" w:color="auto" w:fill="auto"/>
            <w:vAlign w:val="center"/>
          </w:tcPr>
          <w:p w14:paraId="53BDE97B">
            <w:pPr>
              <w:widowControl/>
              <w:adjustRightInd w:val="0"/>
              <w:snapToGrid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人员培训方案</w:t>
            </w:r>
          </w:p>
        </w:tc>
        <w:tc>
          <w:tcPr>
            <w:tcW w:w="7311" w:type="dxa"/>
            <w:shd w:val="clear" w:color="auto" w:fill="auto"/>
            <w:vAlign w:val="center"/>
          </w:tcPr>
          <w:p w14:paraId="0F9E0B41">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人员培训方案应包含培训计划、培训方式、培训目标、言行规范、仪表仪容、公众形象等。</w:t>
            </w:r>
          </w:p>
          <w:p w14:paraId="0314EE3A">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每提供上述1项内容的得</w:t>
            </w:r>
            <w:r>
              <w:rPr>
                <w:rFonts w:hint="eastAsia" w:cs="Times New Roman"/>
                <w:kern w:val="0"/>
                <w:sz w:val="24"/>
                <w:szCs w:val="24"/>
                <w:lang w:val="en-US" w:eastAsia="zh-CN"/>
              </w:rPr>
              <w:t>1</w:t>
            </w:r>
            <w:r>
              <w:rPr>
                <w:rFonts w:hint="default" w:ascii="Times New Roman" w:hAnsi="Times New Roman" w:eastAsia="宋体" w:cs="Times New Roman"/>
                <w:kern w:val="0"/>
                <w:sz w:val="24"/>
                <w:szCs w:val="24"/>
              </w:rPr>
              <w:t>分，最多</w:t>
            </w:r>
            <w:r>
              <w:rPr>
                <w:rFonts w:hint="eastAsia" w:cs="Times New Roman"/>
                <w:kern w:val="0"/>
                <w:sz w:val="24"/>
                <w:szCs w:val="24"/>
                <w:lang w:val="en-US" w:eastAsia="zh-CN"/>
              </w:rPr>
              <w:t>6</w:t>
            </w:r>
            <w:r>
              <w:rPr>
                <w:rFonts w:hint="default" w:ascii="Times New Roman" w:hAnsi="Times New Roman" w:eastAsia="宋体" w:cs="Times New Roman"/>
                <w:kern w:val="0"/>
                <w:sz w:val="24"/>
                <w:szCs w:val="24"/>
              </w:rPr>
              <w:t>分。</w:t>
            </w:r>
          </w:p>
        </w:tc>
        <w:tc>
          <w:tcPr>
            <w:tcW w:w="1143" w:type="dxa"/>
            <w:shd w:val="clear" w:color="auto" w:fill="auto"/>
            <w:vAlign w:val="center"/>
          </w:tcPr>
          <w:p w14:paraId="7621F2DB">
            <w:pPr>
              <w:widowControl/>
              <w:adjustRightInd w:val="0"/>
              <w:snapToGrid w:val="0"/>
              <w:spacing w:line="360" w:lineRule="auto"/>
              <w:jc w:val="center"/>
              <w:rPr>
                <w:rFonts w:hint="eastAsia" w:ascii="Times New Roman" w:hAnsi="Times New Roman" w:eastAsia="宋体" w:cs="Times New Roman"/>
                <w:color w:val="000000"/>
                <w:kern w:val="0"/>
                <w:sz w:val="24"/>
                <w:szCs w:val="24"/>
                <w:lang w:eastAsia="zh-CN"/>
              </w:rPr>
            </w:pPr>
            <w:r>
              <w:rPr>
                <w:rFonts w:hint="eastAsia" w:cs="Times New Roman"/>
                <w:color w:val="000000"/>
                <w:kern w:val="0"/>
                <w:sz w:val="24"/>
                <w:szCs w:val="24"/>
                <w:lang w:val="en-US" w:eastAsia="zh-CN"/>
              </w:rPr>
              <w:t>6</w:t>
            </w:r>
          </w:p>
        </w:tc>
      </w:tr>
      <w:tr w14:paraId="2150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313A644B">
            <w:pPr>
              <w:widowControl/>
              <w:adjustRightInd w:val="0"/>
              <w:snapToGrid w:val="0"/>
              <w:spacing w:line="360" w:lineRule="auto"/>
              <w:jc w:val="center"/>
              <w:rPr>
                <w:rFonts w:hint="eastAsia" w:ascii="Times New Roman" w:hAnsi="Times New Roman" w:eastAsia="宋体" w:cs="Times New Roman"/>
                <w:color w:val="000000"/>
                <w:kern w:val="0"/>
                <w:sz w:val="24"/>
                <w:szCs w:val="24"/>
                <w:lang w:eastAsia="zh-CN"/>
              </w:rPr>
            </w:pPr>
            <w:r>
              <w:rPr>
                <w:rFonts w:hint="eastAsia" w:cs="Times New Roman"/>
                <w:color w:val="000000"/>
                <w:kern w:val="0"/>
                <w:sz w:val="24"/>
                <w:szCs w:val="24"/>
                <w:lang w:val="en-US" w:eastAsia="zh-CN"/>
              </w:rPr>
              <w:t>5</w:t>
            </w:r>
          </w:p>
        </w:tc>
        <w:tc>
          <w:tcPr>
            <w:tcW w:w="1419" w:type="dxa"/>
            <w:shd w:val="clear" w:color="auto" w:fill="auto"/>
            <w:vAlign w:val="center"/>
          </w:tcPr>
          <w:p w14:paraId="4A740B98">
            <w:pPr>
              <w:widowControl/>
              <w:adjustRightInd w:val="0"/>
              <w:snapToGrid w:val="0"/>
              <w:spacing w:line="36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投标人承诺评价</w:t>
            </w:r>
          </w:p>
        </w:tc>
        <w:tc>
          <w:tcPr>
            <w:tcW w:w="7311" w:type="dxa"/>
            <w:shd w:val="clear" w:color="auto" w:fill="auto"/>
            <w:vAlign w:val="center"/>
          </w:tcPr>
          <w:p w14:paraId="77AA7C3C">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承诺完全满足竞争性磋商文件“报价要求”、“时间地点要求”、“付款方式要求”和技术要求中非“★”号要求的：</w:t>
            </w:r>
            <w:r>
              <w:rPr>
                <w:rFonts w:hint="eastAsia" w:cs="Times New Roman"/>
                <w:kern w:val="0"/>
                <w:sz w:val="24"/>
                <w:szCs w:val="24"/>
                <w:lang w:val="en-US" w:eastAsia="zh-CN"/>
              </w:rPr>
              <w:t>4</w:t>
            </w:r>
            <w:r>
              <w:rPr>
                <w:rFonts w:hint="default" w:ascii="Times New Roman" w:hAnsi="Times New Roman" w:eastAsia="宋体" w:cs="Times New Roman"/>
                <w:kern w:val="0"/>
                <w:sz w:val="24"/>
                <w:szCs w:val="24"/>
              </w:rPr>
              <w:t>分，其他0分。</w:t>
            </w:r>
          </w:p>
        </w:tc>
        <w:tc>
          <w:tcPr>
            <w:tcW w:w="1143" w:type="dxa"/>
            <w:shd w:val="clear" w:color="auto" w:fill="auto"/>
            <w:vAlign w:val="center"/>
          </w:tcPr>
          <w:p w14:paraId="2AE3A2EB">
            <w:pPr>
              <w:widowControl/>
              <w:adjustRightInd w:val="0"/>
              <w:snapToGrid w:val="0"/>
              <w:spacing w:line="360" w:lineRule="auto"/>
              <w:jc w:val="center"/>
              <w:rPr>
                <w:rFonts w:hint="eastAsia" w:ascii="Times New Roman" w:hAnsi="Times New Roman" w:eastAsia="宋体" w:cs="Times New Roman"/>
                <w:color w:val="000000"/>
                <w:kern w:val="0"/>
                <w:sz w:val="24"/>
                <w:szCs w:val="24"/>
                <w:lang w:eastAsia="zh-CN"/>
              </w:rPr>
            </w:pPr>
            <w:r>
              <w:rPr>
                <w:rFonts w:hint="eastAsia" w:cs="Times New Roman"/>
                <w:color w:val="000000"/>
                <w:kern w:val="0"/>
                <w:sz w:val="24"/>
                <w:szCs w:val="24"/>
                <w:lang w:val="en-US" w:eastAsia="zh-CN"/>
              </w:rPr>
              <w:t>4</w:t>
            </w:r>
          </w:p>
        </w:tc>
      </w:tr>
      <w:tr w14:paraId="54E3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682CF078">
            <w:pPr>
              <w:widowControl/>
              <w:adjustRightInd w:val="0"/>
              <w:snapToGrid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第三部分 主观分（30分）</w:t>
            </w:r>
          </w:p>
        </w:tc>
        <w:tc>
          <w:tcPr>
            <w:tcW w:w="1143" w:type="dxa"/>
            <w:shd w:val="clear" w:color="auto" w:fill="auto"/>
            <w:vAlign w:val="center"/>
          </w:tcPr>
          <w:p w14:paraId="13E3F688">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分值</w:t>
            </w:r>
          </w:p>
        </w:tc>
      </w:tr>
      <w:tr w14:paraId="057E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DF8DDA4">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1419" w:type="dxa"/>
            <w:shd w:val="clear" w:color="auto" w:fill="auto"/>
            <w:vAlign w:val="center"/>
          </w:tcPr>
          <w:p w14:paraId="06AE944A">
            <w:pPr>
              <w:widowControl/>
              <w:adjustRightInd w:val="0"/>
              <w:snapToGrid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人员、岗位配置方案评价</w:t>
            </w:r>
          </w:p>
        </w:tc>
        <w:tc>
          <w:tcPr>
            <w:tcW w:w="7311" w:type="dxa"/>
            <w:shd w:val="clear" w:color="auto" w:fill="auto"/>
            <w:vAlign w:val="center"/>
          </w:tcPr>
          <w:p w14:paraId="64AB0D7D">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至少包含各岗位投入人员数量、各岗位内部人员安排配置方案</w:t>
            </w:r>
          </w:p>
          <w:p w14:paraId="4610317C">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2FB08D3A">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7A9F0091">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56385072">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35FEE5E6">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5415DCA">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05B4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F244547">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1419" w:type="dxa"/>
            <w:shd w:val="clear" w:color="auto" w:fill="auto"/>
            <w:vAlign w:val="center"/>
          </w:tcPr>
          <w:p w14:paraId="5EBF0848">
            <w:pPr>
              <w:widowControl/>
              <w:adjustRightInd w:val="0"/>
              <w:snapToGrid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针对本项目特点的专业化管理方案评价</w:t>
            </w:r>
          </w:p>
        </w:tc>
        <w:tc>
          <w:tcPr>
            <w:tcW w:w="7311" w:type="dxa"/>
            <w:shd w:val="clear" w:color="auto" w:fill="auto"/>
            <w:vAlign w:val="center"/>
          </w:tcPr>
          <w:p w14:paraId="20075B4E">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至少包含针对本项目的保安服务方案</w:t>
            </w:r>
          </w:p>
          <w:p w14:paraId="158C9F32">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要求，无瑕疵：6分；</w:t>
            </w:r>
          </w:p>
          <w:p w14:paraId="7EB8C6A4">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方案内容存在1处瑕疵：4分；</w:t>
            </w:r>
          </w:p>
          <w:p w14:paraId="1BF2730F">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方案内容存在2处瑕疵：2分；</w:t>
            </w:r>
          </w:p>
          <w:p w14:paraId="4869AC16">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54FDCB75">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E846098">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r>
      <w:tr w14:paraId="0C57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640D1EA2">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1419" w:type="dxa"/>
            <w:shd w:val="clear" w:color="auto" w:fill="auto"/>
            <w:vAlign w:val="center"/>
          </w:tcPr>
          <w:p w14:paraId="250D2B46">
            <w:pPr>
              <w:widowControl/>
              <w:adjustRightInd w:val="0"/>
              <w:snapToGrid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对项目重点、难点的理解评价</w:t>
            </w:r>
          </w:p>
        </w:tc>
        <w:tc>
          <w:tcPr>
            <w:tcW w:w="7311" w:type="dxa"/>
            <w:shd w:val="clear" w:color="auto" w:fill="auto"/>
            <w:vAlign w:val="center"/>
          </w:tcPr>
          <w:p w14:paraId="55DDEDE5">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至少包含针对本项目重点和难点的理解以及针对重点难点的应对解决方案</w:t>
            </w:r>
          </w:p>
          <w:p w14:paraId="54E17859">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要求，无瑕疵：6分；</w:t>
            </w:r>
          </w:p>
          <w:p w14:paraId="57C5B87A">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重点难点理解或应对解决方案内容存在1处瑕疵：4分；</w:t>
            </w:r>
          </w:p>
          <w:p w14:paraId="28FFAD63">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重点难点理解或应对解决方案内容存在2处瑕疵：2分；</w:t>
            </w:r>
          </w:p>
          <w:p w14:paraId="2AA08298">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未提供重点难点理解或应对解决方案或不满足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要求或内容存在3处及以上瑕疵：0分；</w:t>
            </w:r>
          </w:p>
          <w:p w14:paraId="3E5CAF7B">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4C85989">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r>
      <w:tr w14:paraId="139E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45099913">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c>
          <w:tcPr>
            <w:tcW w:w="1419" w:type="dxa"/>
            <w:shd w:val="clear" w:color="auto" w:fill="auto"/>
            <w:vAlign w:val="center"/>
          </w:tcPr>
          <w:p w14:paraId="1E32C8F4">
            <w:pPr>
              <w:widowControl/>
              <w:adjustRightInd w:val="0"/>
              <w:snapToGrid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进驻和接管方案评价</w:t>
            </w:r>
          </w:p>
        </w:tc>
        <w:tc>
          <w:tcPr>
            <w:tcW w:w="7311" w:type="dxa"/>
            <w:shd w:val="clear" w:color="auto" w:fill="auto"/>
            <w:vAlign w:val="center"/>
          </w:tcPr>
          <w:p w14:paraId="2F4DC1AF">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至少包含中标后如何</w:t>
            </w:r>
            <w:r>
              <w:rPr>
                <w:rFonts w:hint="default" w:ascii="Times New Roman" w:hAnsi="Times New Roman" w:eastAsia="宋体" w:cs="Times New Roman"/>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26E0C19D">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要求，无瑕疵：3分；</w:t>
            </w:r>
          </w:p>
          <w:p w14:paraId="1C5503F7">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方案内容存在1处瑕疵：2分；</w:t>
            </w:r>
          </w:p>
          <w:p w14:paraId="6E079118">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方案内容存在2处瑕疵：1分；</w:t>
            </w:r>
          </w:p>
          <w:p w14:paraId="5D89DECA">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未提供方案或不满足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要求或内容存在3处及以上瑕疵：0分；</w:t>
            </w:r>
          </w:p>
          <w:p w14:paraId="3A702870">
            <w:pPr>
              <w:widowControl/>
              <w:adjustRightInd w:val="0"/>
              <w:snapToGrid w:val="0"/>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D6B8FC1">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2B9C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F143058">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c>
          <w:tcPr>
            <w:tcW w:w="1419" w:type="dxa"/>
            <w:shd w:val="clear" w:color="auto" w:fill="auto"/>
            <w:vAlign w:val="center"/>
          </w:tcPr>
          <w:p w14:paraId="713DC174">
            <w:pPr>
              <w:widowControl/>
              <w:adjustRightInd w:val="0"/>
              <w:snapToGrid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应急预案评价</w:t>
            </w:r>
          </w:p>
        </w:tc>
        <w:tc>
          <w:tcPr>
            <w:tcW w:w="7311" w:type="dxa"/>
            <w:shd w:val="clear" w:color="auto" w:fill="auto"/>
            <w:vAlign w:val="center"/>
          </w:tcPr>
          <w:p w14:paraId="6ED589D7">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7C3762FA">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要求，无瑕疵：3分；</w:t>
            </w:r>
          </w:p>
          <w:p w14:paraId="206768BB">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方案内容存在1处瑕疵：2分；</w:t>
            </w:r>
          </w:p>
          <w:p w14:paraId="2E216D1F">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方案内容存在2处瑕疵：1分；</w:t>
            </w:r>
          </w:p>
          <w:p w14:paraId="07854F9C">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未提供方案或不满足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要求或内容存在3处及以上瑕疵：0分；</w:t>
            </w:r>
          </w:p>
          <w:p w14:paraId="04D53774">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845F6AF">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3329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57B1BF3">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c>
          <w:tcPr>
            <w:tcW w:w="1419" w:type="dxa"/>
            <w:shd w:val="clear" w:color="auto" w:fill="auto"/>
            <w:vAlign w:val="center"/>
          </w:tcPr>
          <w:p w14:paraId="19F1FA7B">
            <w:pPr>
              <w:widowControl/>
              <w:adjustRightInd w:val="0"/>
              <w:snapToGrid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人员保密管理方案评价</w:t>
            </w:r>
          </w:p>
        </w:tc>
        <w:tc>
          <w:tcPr>
            <w:tcW w:w="7311" w:type="dxa"/>
            <w:shd w:val="clear" w:color="auto" w:fill="auto"/>
            <w:vAlign w:val="center"/>
          </w:tcPr>
          <w:p w14:paraId="199819DE">
            <w:pPr>
              <w:widowControl/>
              <w:adjustRightInd w:val="0"/>
              <w:snapToGrid w:val="0"/>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至少包含保证服务过程中有可能获取的保密信息不泄露的措施：制定保密制度、服务人员保密培训、重点岗位双人服务、泄密惩罚办法。</w:t>
            </w:r>
          </w:p>
          <w:p w14:paraId="1F5491CF">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要求，无瑕疵：3分；</w:t>
            </w:r>
          </w:p>
          <w:p w14:paraId="4020346F">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方案内容存在1处瑕疵：2分；</w:t>
            </w:r>
          </w:p>
          <w:p w14:paraId="11A117CD">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方案内容存在2处瑕疵：1分；</w:t>
            </w:r>
          </w:p>
          <w:p w14:paraId="58E32350">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未提供方案或不满足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要求或内容存在3处及以上瑕疵：0分；</w:t>
            </w:r>
          </w:p>
          <w:p w14:paraId="5ACAC011">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2387BF2">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75C4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1A02659A">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w:t>
            </w:r>
          </w:p>
        </w:tc>
        <w:tc>
          <w:tcPr>
            <w:tcW w:w="1419" w:type="dxa"/>
            <w:shd w:val="clear" w:color="auto" w:fill="auto"/>
            <w:vAlign w:val="center"/>
          </w:tcPr>
          <w:p w14:paraId="2F76C541">
            <w:pPr>
              <w:widowControl/>
              <w:adjustRightInd w:val="0"/>
              <w:snapToGrid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人员稳定性方案评价</w:t>
            </w:r>
          </w:p>
        </w:tc>
        <w:tc>
          <w:tcPr>
            <w:tcW w:w="7311" w:type="dxa"/>
            <w:shd w:val="clear" w:color="auto" w:fill="auto"/>
            <w:vAlign w:val="center"/>
          </w:tcPr>
          <w:p w14:paraId="5D5AAF0D">
            <w:pPr>
              <w:widowControl/>
              <w:adjustRightInd w:val="0"/>
              <w:snapToGrid w:val="0"/>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至少包含服务期内保证人员更换率不得超过</w:t>
            </w:r>
            <w:r>
              <w:rPr>
                <w:rFonts w:hint="eastAsia" w:cs="Times New Roman"/>
                <w:color w:val="000000" w:themeColor="text1"/>
                <w:sz w:val="24"/>
                <w:szCs w:val="24"/>
                <w:lang w:eastAsia="zh-CN"/>
                <w14:textFill>
                  <w14:solidFill>
                    <w14:schemeClr w14:val="tx1"/>
                  </w14:solidFill>
                </w14:textFill>
              </w:rPr>
              <w:t>项目需求书</w:t>
            </w:r>
            <w:r>
              <w:rPr>
                <w:rFonts w:hint="default" w:ascii="Times New Roman" w:hAnsi="Times New Roman" w:eastAsia="宋体" w:cs="Times New Roman"/>
                <w:color w:val="000000" w:themeColor="text1"/>
                <w:sz w:val="24"/>
                <w:szCs w:val="24"/>
                <w14:textFill>
                  <w14:solidFill>
                    <w14:schemeClr w14:val="tx1"/>
                  </w14:solidFill>
                </w14:textFill>
              </w:rPr>
              <w:t>要求的措施，保证更换人员不得低于采购需求，且应经采购人同意的措施</w:t>
            </w:r>
          </w:p>
          <w:p w14:paraId="0D4F11C2">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要求，无瑕疵：3分；</w:t>
            </w:r>
          </w:p>
          <w:p w14:paraId="4D86F8CC">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方案内容存在1处瑕疵：2分；</w:t>
            </w:r>
          </w:p>
          <w:p w14:paraId="5FA81949">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方案内容存在2处瑕疵：1分；</w:t>
            </w:r>
          </w:p>
          <w:p w14:paraId="71121E32">
            <w:pPr>
              <w:widowControl/>
              <w:adjustRightInd w:val="0"/>
              <w:snapToGrid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未提供方案或不满足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或内容存在3处及以上瑕疵：0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D5FC622">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26EBD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5254A23A">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w:t>
            </w:r>
          </w:p>
        </w:tc>
        <w:tc>
          <w:tcPr>
            <w:tcW w:w="1419" w:type="dxa"/>
            <w:shd w:val="clear" w:color="auto" w:fill="auto"/>
            <w:vAlign w:val="center"/>
          </w:tcPr>
          <w:p w14:paraId="18768AF4">
            <w:pPr>
              <w:widowControl/>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价格测算方案评价</w:t>
            </w:r>
          </w:p>
        </w:tc>
        <w:tc>
          <w:tcPr>
            <w:tcW w:w="7311" w:type="dxa"/>
            <w:shd w:val="clear" w:color="auto" w:fill="auto"/>
            <w:vAlign w:val="center"/>
          </w:tcPr>
          <w:p w14:paraId="1028CE1B">
            <w:pPr>
              <w:widowControl/>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14:paraId="2D843E5B">
            <w:pPr>
              <w:widowControl/>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价格测算方案科学合理，无瑕疵：3分；</w:t>
            </w:r>
          </w:p>
          <w:p w14:paraId="6676BDC3">
            <w:pPr>
              <w:widowControl/>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内容存在1处瑕疵：2分；</w:t>
            </w:r>
          </w:p>
          <w:p w14:paraId="1F650702">
            <w:pPr>
              <w:widowControl/>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内容存在2处瑕疵：1分；</w:t>
            </w:r>
          </w:p>
          <w:p w14:paraId="445340DD">
            <w:pPr>
              <w:widowControl/>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未提供测算方案或方案存在3处及以上瑕疵或社会保险、住房公积金应缴未缴的：0分。</w:t>
            </w:r>
          </w:p>
          <w:p w14:paraId="02C9930A">
            <w:pPr>
              <w:widowControl/>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7ED9D1C3">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74DA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01E5F935">
            <w:pPr>
              <w:widowControl/>
              <w:adjustRightInd w:val="0"/>
              <w:snapToGrid w:val="0"/>
              <w:spacing w:line="36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合计</w:t>
            </w:r>
          </w:p>
        </w:tc>
        <w:tc>
          <w:tcPr>
            <w:tcW w:w="1143" w:type="dxa"/>
            <w:shd w:val="clear" w:color="auto" w:fill="auto"/>
            <w:vAlign w:val="center"/>
          </w:tcPr>
          <w:p w14:paraId="53FF87D0">
            <w:pPr>
              <w:widowControl/>
              <w:adjustRightInd w:val="0"/>
              <w:snapToGrid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100</w:t>
            </w:r>
          </w:p>
        </w:tc>
      </w:tr>
    </w:tbl>
    <w:p w14:paraId="7FFFBAAF">
      <w:pPr>
        <w:spacing w:line="360" w:lineRule="auto"/>
        <w:ind w:firstLine="480" w:firstLineChars="200"/>
        <w:outlineLvl w:val="0"/>
        <w:rPr>
          <w:color w:val="FF0000"/>
          <w:sz w:val="24"/>
        </w:rPr>
      </w:pPr>
    </w:p>
    <w:p w14:paraId="61A60605">
      <w:pPr>
        <w:widowControl/>
        <w:jc w:val="left"/>
        <w:rPr>
          <w:b/>
          <w:sz w:val="24"/>
        </w:rPr>
      </w:pPr>
      <w:r>
        <w:rPr>
          <w:b/>
          <w:sz w:val="24"/>
        </w:rPr>
        <w:br w:type="page"/>
      </w:r>
    </w:p>
    <w:p w14:paraId="0E98E1BB">
      <w:pPr>
        <w:spacing w:line="360" w:lineRule="auto"/>
        <w:jc w:val="center"/>
        <w:rPr>
          <w:b/>
          <w:sz w:val="24"/>
        </w:rPr>
      </w:pPr>
      <w:r>
        <w:rPr>
          <w:b/>
          <w:sz w:val="24"/>
        </w:rPr>
        <w:t>项目需求书</w:t>
      </w:r>
    </w:p>
    <w:p w14:paraId="47B2C56C">
      <w:pPr>
        <w:spacing w:line="360" w:lineRule="auto"/>
        <w:ind w:firstLine="482" w:firstLineChars="200"/>
        <w:outlineLvl w:val="0"/>
        <w:rPr>
          <w:rFonts w:hint="default" w:eastAsia="宋体"/>
          <w:b/>
          <w:bCs/>
          <w:sz w:val="24"/>
          <w:lang w:val="en-US" w:eastAsia="zh-CN"/>
        </w:rPr>
      </w:pPr>
      <w:r>
        <w:rPr>
          <w:rFonts w:hint="eastAsia"/>
          <w:b/>
          <w:bCs/>
          <w:sz w:val="24"/>
          <w:lang w:val="en-US" w:eastAsia="zh-CN"/>
        </w:rPr>
        <w:t>第一包：物业管理</w:t>
      </w:r>
    </w:p>
    <w:p w14:paraId="49D3B189">
      <w:pPr>
        <w:spacing w:line="360" w:lineRule="auto"/>
        <w:ind w:firstLine="482" w:firstLineChars="200"/>
        <w:outlineLvl w:val="0"/>
        <w:rPr>
          <w:b/>
          <w:bCs/>
          <w:sz w:val="24"/>
        </w:rPr>
      </w:pPr>
      <w:r>
        <w:rPr>
          <w:rFonts w:hint="eastAsia"/>
          <w:b/>
          <w:bCs/>
          <w:sz w:val="24"/>
        </w:rPr>
        <w:t>一、项目背景</w:t>
      </w:r>
    </w:p>
    <w:p w14:paraId="3E57817D">
      <w:pPr>
        <w:spacing w:line="360" w:lineRule="auto"/>
        <w:ind w:firstLine="480" w:firstLineChars="200"/>
        <w:outlineLvl w:val="0"/>
        <w:rPr>
          <w:color w:val="auto"/>
          <w:sz w:val="24"/>
          <w:highlight w:val="none"/>
        </w:rPr>
      </w:pPr>
      <w:r>
        <w:rPr>
          <w:rFonts w:hint="eastAsia"/>
          <w:color w:val="auto"/>
          <w:sz w:val="24"/>
          <w:highlight w:val="none"/>
        </w:rPr>
        <w:t>天津市公安特警总队位于空港经济区中心大道595号，总占地面积约141亩（约94399.1平方米），总建筑面积46513.34平方米。具体现场情况，供应商可在组织现场踏勘时详细查看。本项目旨在通过政府采购方式确定一家综合实力强、经验丰富的供应商为总队提供安全、细致、周到的物业服务。</w:t>
      </w:r>
    </w:p>
    <w:p w14:paraId="6C144BFA">
      <w:pPr>
        <w:spacing w:line="360" w:lineRule="auto"/>
        <w:ind w:firstLine="480" w:firstLineChars="200"/>
        <w:outlineLvl w:val="0"/>
        <w:rPr>
          <w:rFonts w:hint="eastAsia" w:eastAsia="宋体"/>
          <w:color w:val="auto"/>
          <w:sz w:val="24"/>
          <w:highlight w:val="none"/>
          <w:lang w:eastAsia="zh-CN"/>
        </w:rPr>
      </w:pPr>
      <w:r>
        <w:rPr>
          <w:rFonts w:hint="eastAsia"/>
          <w:color w:val="auto"/>
          <w:sz w:val="24"/>
          <w:highlight w:val="none"/>
        </w:rPr>
        <w:t>本项目属于物业管理行业</w:t>
      </w:r>
      <w:r>
        <w:rPr>
          <w:rFonts w:hint="eastAsia"/>
          <w:color w:val="auto"/>
          <w:sz w:val="24"/>
          <w:highlight w:val="none"/>
          <w:lang w:eastAsia="zh-CN"/>
        </w:rPr>
        <w:t>。</w:t>
      </w:r>
    </w:p>
    <w:p w14:paraId="6F9C5D67">
      <w:pPr>
        <w:spacing w:line="360" w:lineRule="auto"/>
        <w:ind w:firstLine="482" w:firstLineChars="200"/>
        <w:outlineLvl w:val="0"/>
        <w:rPr>
          <w:rFonts w:hint="eastAsia"/>
          <w:b/>
          <w:bCs/>
          <w:color w:val="auto"/>
          <w:sz w:val="24"/>
          <w:highlight w:val="none"/>
        </w:rPr>
      </w:pPr>
      <w:r>
        <w:rPr>
          <w:rFonts w:hint="eastAsia"/>
          <w:b/>
          <w:bCs/>
          <w:color w:val="auto"/>
          <w:sz w:val="24"/>
          <w:highlight w:val="none"/>
        </w:rPr>
        <w:t>二、人员及岗位要求</w:t>
      </w:r>
    </w:p>
    <w:tbl>
      <w:tblPr>
        <w:tblStyle w:val="17"/>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371"/>
        <w:gridCol w:w="1005"/>
        <w:gridCol w:w="3754"/>
        <w:gridCol w:w="1223"/>
        <w:gridCol w:w="1518"/>
      </w:tblGrid>
      <w:tr w14:paraId="02C01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FE2C85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371" w:type="dxa"/>
            <w:vAlign w:val="center"/>
          </w:tcPr>
          <w:p w14:paraId="5AA2151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岗位名称</w:t>
            </w:r>
          </w:p>
        </w:tc>
        <w:tc>
          <w:tcPr>
            <w:tcW w:w="1005" w:type="dxa"/>
            <w:vAlign w:val="center"/>
          </w:tcPr>
          <w:p w14:paraId="0F10A78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人数</w:t>
            </w:r>
          </w:p>
        </w:tc>
        <w:tc>
          <w:tcPr>
            <w:tcW w:w="3754" w:type="dxa"/>
            <w:vAlign w:val="center"/>
          </w:tcPr>
          <w:p w14:paraId="7C7226E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tc>
        <w:tc>
          <w:tcPr>
            <w:tcW w:w="1223" w:type="dxa"/>
            <w:vAlign w:val="center"/>
          </w:tcPr>
          <w:p w14:paraId="66817A71">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highlight w:val="none"/>
              </w:rPr>
            </w:pPr>
            <w:bookmarkStart w:id="4" w:name="OLE_LINK1"/>
            <w:bookmarkStart w:id="5" w:name="OLE_LINK2"/>
            <w:r>
              <w:rPr>
                <w:rFonts w:hint="eastAsia" w:ascii="宋体" w:hAnsi="宋体" w:eastAsia="宋体" w:cs="宋体"/>
                <w:b/>
                <w:bCs/>
                <w:color w:val="auto"/>
                <w:sz w:val="24"/>
                <w:szCs w:val="24"/>
                <w:highlight w:val="none"/>
              </w:rPr>
              <w:t>是否接受退休人员</w:t>
            </w:r>
            <w:bookmarkEnd w:id="4"/>
            <w:bookmarkEnd w:id="5"/>
          </w:p>
        </w:tc>
        <w:tc>
          <w:tcPr>
            <w:tcW w:w="1518" w:type="dxa"/>
            <w:vAlign w:val="center"/>
          </w:tcPr>
          <w:p w14:paraId="69F65DA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工作时间</w:t>
            </w:r>
          </w:p>
        </w:tc>
      </w:tr>
      <w:tr w14:paraId="6A87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DD65DD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71" w:type="dxa"/>
            <w:vAlign w:val="center"/>
          </w:tcPr>
          <w:p w14:paraId="50614AC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005" w:type="dxa"/>
            <w:vAlign w:val="center"/>
          </w:tcPr>
          <w:p w14:paraId="602FE7BB">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3754" w:type="dxa"/>
            <w:vAlign w:val="center"/>
          </w:tcPr>
          <w:p w14:paraId="39C91C2A">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45周岁或以下，具有大学本科或以上学历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3年</w:t>
            </w:r>
            <w:r>
              <w:rPr>
                <w:rFonts w:hint="eastAsia" w:ascii="宋体" w:hAnsi="宋体" w:cs="宋体"/>
                <w:color w:val="auto"/>
                <w:sz w:val="24"/>
                <w:szCs w:val="24"/>
                <w:highlight w:val="none"/>
                <w:lang w:val="en-US" w:eastAsia="zh-CN"/>
              </w:rPr>
              <w:t>或以上</w:t>
            </w:r>
            <w:r>
              <w:rPr>
                <w:rFonts w:hint="eastAsia" w:ascii="宋体" w:hAnsi="宋体" w:eastAsia="宋体" w:cs="宋体"/>
                <w:color w:val="auto"/>
                <w:sz w:val="24"/>
                <w:szCs w:val="24"/>
                <w:highlight w:val="none"/>
              </w:rPr>
              <w:t>非住宅物业管理经验</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具备卫生防疫部门或医疗机构颁发的健康证</w:t>
            </w:r>
            <w:r>
              <w:rPr>
                <w:rFonts w:hint="eastAsia" w:ascii="宋体" w:hAnsi="宋体" w:cs="宋体"/>
                <w:color w:val="auto"/>
                <w:sz w:val="24"/>
                <w:szCs w:val="24"/>
                <w:highlight w:val="none"/>
                <w:lang w:eastAsia="zh-CN"/>
              </w:rPr>
              <w:t>。</w:t>
            </w:r>
          </w:p>
          <w:p w14:paraId="0D47CEE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常驻项目现场，不得兼管其他项目</w:t>
            </w:r>
            <w:r>
              <w:rPr>
                <w:rFonts w:hint="eastAsia" w:ascii="宋体" w:hAnsi="宋体" w:cs="宋体"/>
                <w:color w:val="auto"/>
                <w:sz w:val="24"/>
                <w:szCs w:val="24"/>
                <w:highlight w:val="none"/>
                <w:lang w:eastAsia="zh-CN"/>
              </w:rPr>
              <w:t>。</w:t>
            </w:r>
          </w:p>
        </w:tc>
        <w:tc>
          <w:tcPr>
            <w:tcW w:w="1223" w:type="dxa"/>
            <w:vAlign w:val="center"/>
          </w:tcPr>
          <w:p w14:paraId="6904032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518" w:type="dxa"/>
            <w:vAlign w:val="center"/>
          </w:tcPr>
          <w:p w14:paraId="00D26FE6">
            <w:pPr>
              <w:pStyle w:val="2"/>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每周6天</w:t>
            </w:r>
          </w:p>
          <w:p w14:paraId="0BEA3992">
            <w:pPr>
              <w:pStyle w:val="2"/>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每天8小时</w:t>
            </w:r>
          </w:p>
        </w:tc>
      </w:tr>
      <w:tr w14:paraId="6536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EA7D67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71" w:type="dxa"/>
            <w:vAlign w:val="center"/>
          </w:tcPr>
          <w:p w14:paraId="59FF146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保洁员</w:t>
            </w:r>
          </w:p>
        </w:tc>
        <w:tc>
          <w:tcPr>
            <w:tcW w:w="1005" w:type="dxa"/>
            <w:vAlign w:val="center"/>
          </w:tcPr>
          <w:p w14:paraId="47052EDA">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3754" w:type="dxa"/>
            <w:vAlign w:val="center"/>
          </w:tcPr>
          <w:p w14:paraId="758AE8EB">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rPr>
              <w:t>55周岁以</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下，</w:t>
            </w:r>
            <w:r>
              <w:rPr>
                <w:rFonts w:hint="eastAsia" w:ascii="宋体" w:hAnsi="宋体" w:cs="宋体"/>
                <w:color w:val="auto"/>
                <w:sz w:val="24"/>
                <w:szCs w:val="24"/>
                <w:highlight w:val="none"/>
                <w:lang w:val="en-US" w:eastAsia="zh-CN"/>
              </w:rPr>
              <w:t>女性45</w:t>
            </w:r>
            <w:r>
              <w:rPr>
                <w:rFonts w:hint="eastAsia" w:ascii="宋体" w:hAnsi="宋体" w:eastAsia="宋体" w:cs="宋体"/>
                <w:color w:val="auto"/>
                <w:sz w:val="24"/>
                <w:szCs w:val="24"/>
                <w:highlight w:val="none"/>
              </w:rPr>
              <w:t>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w:t>
            </w:r>
          </w:p>
        </w:tc>
        <w:tc>
          <w:tcPr>
            <w:tcW w:w="1223" w:type="dxa"/>
            <w:vAlign w:val="center"/>
          </w:tcPr>
          <w:p w14:paraId="5831C0C4">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518" w:type="dxa"/>
            <w:vAlign w:val="center"/>
          </w:tcPr>
          <w:p w14:paraId="66D796E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每周6天</w:t>
            </w:r>
          </w:p>
          <w:p w14:paraId="523B3DBD">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每天8小时</w:t>
            </w:r>
          </w:p>
        </w:tc>
      </w:tr>
      <w:tr w14:paraId="179B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E4F121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71" w:type="dxa"/>
            <w:vAlign w:val="center"/>
          </w:tcPr>
          <w:p w14:paraId="7BCF595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设备维护</w:t>
            </w:r>
          </w:p>
        </w:tc>
        <w:tc>
          <w:tcPr>
            <w:tcW w:w="1005" w:type="dxa"/>
            <w:vAlign w:val="center"/>
          </w:tcPr>
          <w:p w14:paraId="24237DD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3754" w:type="dxa"/>
            <w:vAlign w:val="center"/>
          </w:tcPr>
          <w:p w14:paraId="14A0282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rPr>
              <w:t>锅炉房和综合维修2人</w:t>
            </w:r>
            <w:r>
              <w:rPr>
                <w:rFonts w:hint="eastAsia" w:ascii="宋体" w:hAnsi="宋体" w:eastAsia="宋体" w:cs="宋体"/>
                <w:color w:val="auto"/>
                <w:sz w:val="24"/>
                <w:szCs w:val="24"/>
                <w:highlight w:val="none"/>
              </w:rPr>
              <w:t>，55周岁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w:t>
            </w:r>
            <w:r>
              <w:rPr>
                <w:rFonts w:hint="eastAsia" w:ascii="宋体" w:hAnsi="宋体" w:cs="宋体"/>
                <w:color w:val="auto"/>
                <w:sz w:val="24"/>
                <w:szCs w:val="24"/>
                <w:highlight w:val="none"/>
                <w:lang w:eastAsia="zh-CN"/>
              </w:rPr>
              <w:t>；</w:t>
            </w:r>
          </w:p>
          <w:p w14:paraId="3EB70E07">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lang w:eastAsia="zh-CN"/>
              </w:rPr>
            </w:pPr>
            <w:r>
              <w:rPr>
                <w:rFonts w:hint="eastAsia"/>
                <w:color w:val="auto"/>
                <w:sz w:val="24"/>
                <w:highlight w:val="none"/>
              </w:rPr>
              <w:t>★</w:t>
            </w:r>
            <w:r>
              <w:rPr>
                <w:rFonts w:hint="eastAsia" w:ascii="宋体" w:hAnsi="宋体" w:eastAsia="宋体" w:cs="宋体"/>
                <w:color w:val="auto"/>
                <w:sz w:val="24"/>
                <w:szCs w:val="24"/>
                <w:highlight w:val="none"/>
              </w:rPr>
              <w:t>持特种作业操作证（低压电工作业）上岗</w:t>
            </w:r>
            <w:r>
              <w:rPr>
                <w:rFonts w:hint="eastAsia" w:ascii="宋体" w:hAnsi="宋体" w:cs="宋体"/>
                <w:color w:val="auto"/>
                <w:sz w:val="24"/>
                <w:szCs w:val="24"/>
                <w:highlight w:val="none"/>
                <w:lang w:eastAsia="zh-CN"/>
              </w:rPr>
              <w:t>。</w:t>
            </w:r>
          </w:p>
          <w:p w14:paraId="70CF5890">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电工4人</w:t>
            </w:r>
            <w:r>
              <w:rPr>
                <w:rFonts w:hint="eastAsia" w:ascii="宋体" w:hAnsi="宋体" w:eastAsia="宋体" w:cs="宋体"/>
                <w:color w:val="auto"/>
                <w:sz w:val="24"/>
                <w:szCs w:val="24"/>
                <w:highlight w:val="none"/>
              </w:rPr>
              <w:t>，55周岁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w:t>
            </w:r>
            <w:r>
              <w:rPr>
                <w:rFonts w:hint="eastAsia" w:ascii="宋体" w:hAnsi="宋体" w:cs="宋体"/>
                <w:color w:val="auto"/>
                <w:sz w:val="24"/>
                <w:szCs w:val="24"/>
                <w:highlight w:val="none"/>
                <w:lang w:eastAsia="zh-CN"/>
              </w:rPr>
              <w:t>；</w:t>
            </w:r>
          </w:p>
          <w:p w14:paraId="6C70ACC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color w:val="auto"/>
                <w:sz w:val="24"/>
                <w:highlight w:val="none"/>
              </w:rPr>
              <w:t>★</w:t>
            </w:r>
            <w:r>
              <w:rPr>
                <w:rFonts w:hint="eastAsia" w:ascii="宋体" w:hAnsi="宋体" w:eastAsia="宋体" w:cs="宋体"/>
                <w:color w:val="auto"/>
                <w:sz w:val="24"/>
                <w:szCs w:val="24"/>
                <w:highlight w:val="none"/>
              </w:rPr>
              <w:t>持特种作业操作证（高压电工作业）上岗。</w:t>
            </w:r>
          </w:p>
        </w:tc>
        <w:tc>
          <w:tcPr>
            <w:tcW w:w="1223" w:type="dxa"/>
            <w:vAlign w:val="center"/>
          </w:tcPr>
          <w:p w14:paraId="4B6CFD9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518" w:type="dxa"/>
            <w:vAlign w:val="center"/>
          </w:tcPr>
          <w:p w14:paraId="3E37A0BE">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24小时值守</w:t>
            </w:r>
          </w:p>
          <w:p w14:paraId="68DCA3F7">
            <w:pPr>
              <w:pStyle w:val="2"/>
              <w:jc w:val="center"/>
              <w:rPr>
                <w:rFonts w:hint="default"/>
                <w:color w:val="auto"/>
                <w:highlight w:val="none"/>
                <w:lang w:val="en-US" w:eastAsia="zh-CN"/>
              </w:rPr>
            </w:pPr>
            <w:r>
              <w:rPr>
                <w:rFonts w:hint="eastAsia" w:ascii="宋体" w:hAnsi="宋体" w:cs="宋体"/>
                <w:color w:val="auto"/>
                <w:sz w:val="24"/>
                <w:szCs w:val="24"/>
                <w:highlight w:val="none"/>
                <w:lang w:val="en-US" w:eastAsia="zh-CN"/>
              </w:rPr>
              <w:t>四班三运转</w:t>
            </w:r>
          </w:p>
        </w:tc>
      </w:tr>
      <w:tr w14:paraId="6C5E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5334E89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71" w:type="dxa"/>
            <w:vAlign w:val="center"/>
          </w:tcPr>
          <w:p w14:paraId="516FDD45">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车辆服务</w:t>
            </w:r>
          </w:p>
        </w:tc>
        <w:tc>
          <w:tcPr>
            <w:tcW w:w="1005" w:type="dxa"/>
            <w:vAlign w:val="center"/>
          </w:tcPr>
          <w:p w14:paraId="7E3A44C9">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3754" w:type="dxa"/>
            <w:vAlign w:val="center"/>
          </w:tcPr>
          <w:p w14:paraId="26E9FF1A">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男，45周岁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w:t>
            </w:r>
            <w:r>
              <w:rPr>
                <w:rFonts w:hint="eastAsia" w:ascii="宋体" w:hAnsi="宋体" w:cs="宋体"/>
                <w:color w:val="auto"/>
                <w:sz w:val="24"/>
                <w:szCs w:val="24"/>
                <w:highlight w:val="none"/>
                <w:lang w:val="en-US" w:eastAsia="zh-CN"/>
              </w:rPr>
              <w:t>负责采购人车辆清洗、及</w:t>
            </w:r>
            <w:r>
              <w:rPr>
                <w:rFonts w:hint="eastAsia" w:ascii="宋体" w:hAnsi="宋体" w:eastAsia="宋体" w:cs="宋体"/>
                <w:color w:val="auto"/>
                <w:sz w:val="24"/>
                <w:szCs w:val="24"/>
                <w:highlight w:val="none"/>
              </w:rPr>
              <w:t>外出送餐，供应商</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rPr>
              <w:t>配送餐车。</w:t>
            </w:r>
          </w:p>
          <w:p w14:paraId="66C3CEC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lang w:eastAsia="zh-CN"/>
              </w:rPr>
            </w:pPr>
            <w:r>
              <w:rPr>
                <w:rFonts w:hint="eastAsia"/>
                <w:color w:val="auto"/>
                <w:sz w:val="24"/>
                <w:highlight w:val="none"/>
              </w:rPr>
              <w:t>★</w:t>
            </w:r>
            <w:r>
              <w:rPr>
                <w:rFonts w:hint="eastAsia" w:ascii="宋体" w:hAnsi="宋体" w:eastAsia="宋体" w:cs="宋体"/>
                <w:color w:val="auto"/>
                <w:sz w:val="24"/>
                <w:szCs w:val="24"/>
                <w:highlight w:val="none"/>
              </w:rPr>
              <w:t>持机动车驾驶证（准驾车型至少包含C1）</w:t>
            </w:r>
            <w:r>
              <w:rPr>
                <w:rFonts w:hint="eastAsia" w:ascii="宋体" w:hAnsi="宋体" w:cs="宋体"/>
                <w:color w:val="auto"/>
                <w:sz w:val="24"/>
                <w:szCs w:val="24"/>
                <w:highlight w:val="none"/>
                <w:lang w:val="en-US" w:eastAsia="zh-CN"/>
              </w:rPr>
              <w:t>及卫生防疫部门或医疗机构颁发的健康证</w:t>
            </w:r>
            <w:r>
              <w:rPr>
                <w:rFonts w:hint="eastAsia" w:ascii="宋体" w:hAnsi="宋体" w:eastAsia="宋体" w:cs="宋体"/>
                <w:color w:val="auto"/>
                <w:sz w:val="24"/>
                <w:szCs w:val="24"/>
                <w:highlight w:val="none"/>
              </w:rPr>
              <w:t>上岗</w:t>
            </w:r>
            <w:r>
              <w:rPr>
                <w:rFonts w:hint="eastAsia" w:ascii="宋体" w:hAnsi="宋体" w:cs="宋体"/>
                <w:color w:val="auto"/>
                <w:sz w:val="24"/>
                <w:szCs w:val="24"/>
                <w:highlight w:val="none"/>
                <w:lang w:eastAsia="zh-CN"/>
              </w:rPr>
              <w:t>。</w:t>
            </w:r>
          </w:p>
        </w:tc>
        <w:tc>
          <w:tcPr>
            <w:tcW w:w="1223" w:type="dxa"/>
            <w:vAlign w:val="center"/>
          </w:tcPr>
          <w:p w14:paraId="4AAF55E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518" w:type="dxa"/>
            <w:vAlign w:val="center"/>
          </w:tcPr>
          <w:p w14:paraId="67D6630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每周6天</w:t>
            </w:r>
          </w:p>
          <w:p w14:paraId="759FEB7B">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每天8小时</w:t>
            </w:r>
          </w:p>
        </w:tc>
      </w:tr>
      <w:tr w14:paraId="0FA2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78FB8629">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371" w:type="dxa"/>
            <w:vAlign w:val="center"/>
          </w:tcPr>
          <w:p w14:paraId="02B65B4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理发工</w:t>
            </w:r>
          </w:p>
        </w:tc>
        <w:tc>
          <w:tcPr>
            <w:tcW w:w="1005" w:type="dxa"/>
            <w:vAlign w:val="center"/>
          </w:tcPr>
          <w:p w14:paraId="07BA678B">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3754" w:type="dxa"/>
            <w:vAlign w:val="center"/>
          </w:tcPr>
          <w:p w14:paraId="1F0B819C">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rPr>
              <w:t>55周岁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以下，女</w:t>
            </w:r>
            <w:r>
              <w:rPr>
                <w:rFonts w:hint="eastAsia" w:ascii="宋体" w:hAnsi="宋体" w:cs="宋体"/>
                <w:color w:val="auto"/>
                <w:sz w:val="24"/>
                <w:szCs w:val="24"/>
                <w:highlight w:val="none"/>
                <w:lang w:val="en-US" w:eastAsia="zh-CN"/>
              </w:rPr>
              <w:t>性49</w:t>
            </w:r>
            <w:r>
              <w:rPr>
                <w:rFonts w:hint="eastAsia" w:ascii="宋体" w:hAnsi="宋体" w:eastAsia="宋体" w:cs="宋体"/>
                <w:color w:val="auto"/>
                <w:sz w:val="24"/>
                <w:szCs w:val="24"/>
                <w:highlight w:val="none"/>
              </w:rPr>
              <w:t>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w:t>
            </w:r>
          </w:p>
        </w:tc>
        <w:tc>
          <w:tcPr>
            <w:tcW w:w="1223" w:type="dxa"/>
            <w:vAlign w:val="center"/>
          </w:tcPr>
          <w:p w14:paraId="693E52C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518" w:type="dxa"/>
            <w:vAlign w:val="center"/>
          </w:tcPr>
          <w:p w14:paraId="7179055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每周6天</w:t>
            </w:r>
          </w:p>
          <w:p w14:paraId="3163748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每天8小时</w:t>
            </w:r>
          </w:p>
          <w:p w14:paraId="721C58C9">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周六、日保持1人在岗</w:t>
            </w:r>
          </w:p>
        </w:tc>
      </w:tr>
      <w:tr w14:paraId="2E04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67609139">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371" w:type="dxa"/>
            <w:vAlign w:val="center"/>
          </w:tcPr>
          <w:p w14:paraId="2887E251">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洗衣工</w:t>
            </w:r>
          </w:p>
        </w:tc>
        <w:tc>
          <w:tcPr>
            <w:tcW w:w="1005" w:type="dxa"/>
            <w:vAlign w:val="center"/>
          </w:tcPr>
          <w:p w14:paraId="2DDCAB4D">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3754" w:type="dxa"/>
            <w:vAlign w:val="center"/>
          </w:tcPr>
          <w:p w14:paraId="2156CD0A">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rPr>
              <w:t>50周岁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女</w:t>
            </w:r>
            <w:r>
              <w:rPr>
                <w:rFonts w:hint="eastAsia" w:ascii="宋体" w:hAnsi="宋体" w:cs="宋体"/>
                <w:color w:val="auto"/>
                <w:sz w:val="24"/>
                <w:szCs w:val="24"/>
                <w:highlight w:val="none"/>
                <w:lang w:val="en-US" w:eastAsia="zh-CN"/>
              </w:rPr>
              <w:t>性45</w:t>
            </w:r>
            <w:r>
              <w:rPr>
                <w:rFonts w:hint="eastAsia" w:ascii="宋体" w:hAnsi="宋体" w:eastAsia="宋体" w:cs="宋体"/>
                <w:color w:val="auto"/>
                <w:sz w:val="24"/>
                <w:szCs w:val="24"/>
                <w:highlight w:val="none"/>
              </w:rPr>
              <w:t>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以下，负责总队服装洗涤。</w:t>
            </w:r>
          </w:p>
        </w:tc>
        <w:tc>
          <w:tcPr>
            <w:tcW w:w="1223" w:type="dxa"/>
            <w:vAlign w:val="center"/>
          </w:tcPr>
          <w:p w14:paraId="6B9EABEE">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518" w:type="dxa"/>
            <w:vAlign w:val="center"/>
          </w:tcPr>
          <w:p w14:paraId="197FD31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每周6天</w:t>
            </w:r>
          </w:p>
          <w:p w14:paraId="418AD2CE">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每天8小时</w:t>
            </w:r>
          </w:p>
          <w:p w14:paraId="675A6B2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周六、日保持1人在岗</w:t>
            </w:r>
          </w:p>
        </w:tc>
      </w:tr>
      <w:tr w14:paraId="0011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658C0D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371" w:type="dxa"/>
            <w:vAlign w:val="center"/>
          </w:tcPr>
          <w:p w14:paraId="4AF0832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警犬大夫</w:t>
            </w:r>
          </w:p>
        </w:tc>
        <w:tc>
          <w:tcPr>
            <w:tcW w:w="1005" w:type="dxa"/>
            <w:vAlign w:val="center"/>
          </w:tcPr>
          <w:p w14:paraId="3DEBD89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3754" w:type="dxa"/>
            <w:vAlign w:val="center"/>
          </w:tcPr>
          <w:p w14:paraId="2CBA60D7">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w:t>
            </w:r>
            <w:r>
              <w:rPr>
                <w:rFonts w:hint="eastAsia" w:ascii="宋体" w:hAnsi="宋体" w:cs="宋体"/>
                <w:color w:val="auto"/>
                <w:sz w:val="24"/>
                <w:szCs w:val="24"/>
                <w:highlight w:val="none"/>
                <w:lang w:val="en-US" w:eastAsia="zh-CN"/>
              </w:rPr>
              <w:t>59</w:t>
            </w:r>
            <w:r>
              <w:rPr>
                <w:rFonts w:hint="eastAsia" w:ascii="宋体" w:hAnsi="宋体" w:eastAsia="宋体" w:cs="宋体"/>
                <w:color w:val="auto"/>
                <w:sz w:val="24"/>
                <w:szCs w:val="24"/>
                <w:highlight w:val="none"/>
              </w:rPr>
              <w:t>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w:t>
            </w:r>
            <w:r>
              <w:rPr>
                <w:rFonts w:hint="eastAsia" w:ascii="宋体" w:hAnsi="宋体" w:cs="宋体"/>
                <w:color w:val="auto"/>
                <w:sz w:val="24"/>
                <w:szCs w:val="24"/>
                <w:highlight w:val="none"/>
              </w:rPr>
              <w:t>具有熟悉犬只特性及护理、简单医疗经验。</w:t>
            </w:r>
          </w:p>
        </w:tc>
        <w:tc>
          <w:tcPr>
            <w:tcW w:w="1223" w:type="dxa"/>
            <w:vAlign w:val="center"/>
          </w:tcPr>
          <w:p w14:paraId="47E6FBC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518" w:type="dxa"/>
            <w:vAlign w:val="center"/>
          </w:tcPr>
          <w:p w14:paraId="2FA1421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每周6天</w:t>
            </w:r>
          </w:p>
          <w:p w14:paraId="0DEAEFD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每天8小时遇有突发情况随时到岗</w:t>
            </w:r>
          </w:p>
        </w:tc>
      </w:tr>
      <w:tr w14:paraId="06B4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410EE80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371" w:type="dxa"/>
            <w:vAlign w:val="center"/>
          </w:tcPr>
          <w:p w14:paraId="24B80D1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食堂库管</w:t>
            </w:r>
          </w:p>
        </w:tc>
        <w:tc>
          <w:tcPr>
            <w:tcW w:w="1005" w:type="dxa"/>
            <w:vAlign w:val="center"/>
          </w:tcPr>
          <w:p w14:paraId="7D3F668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3754" w:type="dxa"/>
            <w:vAlign w:val="center"/>
          </w:tcPr>
          <w:p w14:paraId="0CC7FB2A">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女，</w:t>
            </w:r>
            <w:r>
              <w:rPr>
                <w:rFonts w:hint="eastAsia" w:ascii="宋体" w:hAnsi="宋体" w:cs="宋体"/>
                <w:color w:val="auto"/>
                <w:sz w:val="24"/>
                <w:szCs w:val="24"/>
                <w:highlight w:val="none"/>
                <w:lang w:val="en-US" w:eastAsia="zh-CN"/>
              </w:rPr>
              <w:t>49</w:t>
            </w:r>
            <w:r>
              <w:rPr>
                <w:rFonts w:hint="eastAsia" w:ascii="宋体" w:hAnsi="宋体" w:eastAsia="宋体" w:cs="宋体"/>
                <w:color w:val="auto"/>
                <w:sz w:val="24"/>
                <w:szCs w:val="24"/>
                <w:highlight w:val="none"/>
              </w:rPr>
              <w:t>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以下，配合总队食堂管理员做好库房管理。</w:t>
            </w:r>
          </w:p>
        </w:tc>
        <w:tc>
          <w:tcPr>
            <w:tcW w:w="1223" w:type="dxa"/>
            <w:vAlign w:val="center"/>
          </w:tcPr>
          <w:p w14:paraId="28C3435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518" w:type="dxa"/>
            <w:vAlign w:val="center"/>
          </w:tcPr>
          <w:p w14:paraId="011F32A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每周6天</w:t>
            </w:r>
          </w:p>
          <w:p w14:paraId="189DF83E">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每天8小时遇有突发情况随时到岗</w:t>
            </w:r>
          </w:p>
        </w:tc>
      </w:tr>
      <w:tr w14:paraId="7272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09EA75B">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371" w:type="dxa"/>
            <w:vAlign w:val="center"/>
          </w:tcPr>
          <w:p w14:paraId="4C4AC5B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会服</w:t>
            </w:r>
          </w:p>
        </w:tc>
        <w:tc>
          <w:tcPr>
            <w:tcW w:w="1005" w:type="dxa"/>
            <w:vAlign w:val="center"/>
          </w:tcPr>
          <w:p w14:paraId="10AEA974">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3754" w:type="dxa"/>
            <w:vAlign w:val="center"/>
          </w:tcPr>
          <w:p w14:paraId="4F012F57">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女，35周岁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以下，身高165</w:t>
            </w:r>
            <w:r>
              <w:rPr>
                <w:rFonts w:hint="eastAsia" w:ascii="宋体" w:hAnsi="宋体" w:cs="宋体"/>
                <w:color w:val="auto"/>
                <w:sz w:val="24"/>
                <w:szCs w:val="24"/>
                <w:highlight w:val="none"/>
                <w:lang w:val="en-US" w:eastAsia="zh-CN"/>
              </w:rPr>
              <w:t>cm</w:t>
            </w:r>
            <w:r>
              <w:rPr>
                <w:rFonts w:hint="eastAsia" w:ascii="宋体" w:hAnsi="宋体" w:eastAsia="宋体" w:cs="宋体"/>
                <w:color w:val="auto"/>
                <w:sz w:val="24"/>
                <w:szCs w:val="24"/>
                <w:highlight w:val="none"/>
              </w:rPr>
              <w:t>左右。</w:t>
            </w:r>
          </w:p>
        </w:tc>
        <w:tc>
          <w:tcPr>
            <w:tcW w:w="1223" w:type="dxa"/>
            <w:vAlign w:val="center"/>
          </w:tcPr>
          <w:p w14:paraId="36F57A2E">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518" w:type="dxa"/>
            <w:vAlign w:val="center"/>
          </w:tcPr>
          <w:p w14:paraId="29E73DD4">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每周六天，每天8小时。</w:t>
            </w:r>
          </w:p>
        </w:tc>
      </w:tr>
      <w:tr w14:paraId="6DF51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7" w:type="dxa"/>
            <w:gridSpan w:val="2"/>
            <w:vAlign w:val="center"/>
          </w:tcPr>
          <w:p w14:paraId="0EFD0C0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合计人数</w:t>
            </w:r>
          </w:p>
        </w:tc>
        <w:tc>
          <w:tcPr>
            <w:tcW w:w="7500" w:type="dxa"/>
            <w:gridSpan w:val="4"/>
            <w:vAlign w:val="center"/>
          </w:tcPr>
          <w:p w14:paraId="27D69B0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31人</w:t>
            </w:r>
          </w:p>
        </w:tc>
      </w:tr>
    </w:tbl>
    <w:p w14:paraId="09177D10">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color w:val="auto"/>
          <w:sz w:val="24"/>
          <w:highlight w:val="none"/>
        </w:rPr>
      </w:pPr>
      <w:r>
        <w:rPr>
          <w:rFonts w:hint="eastAsia"/>
          <w:color w:val="auto"/>
          <w:highlight w:val="none"/>
        </w:rPr>
        <w:t>注：</w:t>
      </w:r>
    </w:p>
    <w:p w14:paraId="54EFC2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highlight w:val="none"/>
        </w:rPr>
      </w:pPr>
      <w:r>
        <w:rPr>
          <w:color w:val="auto"/>
          <w:sz w:val="24"/>
          <w:highlight w:val="none"/>
        </w:rPr>
        <w:t>按劳动法</w:t>
      </w:r>
      <w:r>
        <w:rPr>
          <w:rFonts w:hint="eastAsia"/>
          <w:color w:val="auto"/>
          <w:sz w:val="24"/>
          <w:highlight w:val="none"/>
        </w:rPr>
        <w:t>和国务院关于职工工作时间的规定</w:t>
      </w:r>
      <w:r>
        <w:rPr>
          <w:color w:val="auto"/>
          <w:sz w:val="24"/>
          <w:highlight w:val="none"/>
        </w:rPr>
        <w:t>，正常情况下，上述人员每日工作不超过8小时，每周工作不超过40小时。需安排加班的，</w:t>
      </w:r>
      <w:r>
        <w:rPr>
          <w:rFonts w:hint="eastAsia"/>
          <w:color w:val="auto"/>
          <w:sz w:val="24"/>
          <w:highlight w:val="none"/>
        </w:rPr>
        <w:t>成交</w:t>
      </w:r>
      <w:r>
        <w:rPr>
          <w:color w:val="auto"/>
          <w:sz w:val="24"/>
          <w:highlight w:val="none"/>
        </w:rPr>
        <w:t>供应商应配合并向劳动者支付加班费。</w:t>
      </w:r>
    </w:p>
    <w:p w14:paraId="32C3C4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highlight w:val="none"/>
        </w:rPr>
      </w:pPr>
      <w:r>
        <w:rPr>
          <w:rFonts w:hint="eastAsia"/>
          <w:color w:val="auto"/>
          <w:sz w:val="24"/>
          <w:highlight w:val="none"/>
        </w:rPr>
        <w:t>一旦获得成交资格，上述人员按要求投入本项目服务，非经采购人同意，不随意更换人员。</w:t>
      </w:r>
    </w:p>
    <w:p w14:paraId="6F4389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highlight w:val="none"/>
        </w:rPr>
      </w:pPr>
      <w:r>
        <w:rPr>
          <w:rFonts w:hint="eastAsia"/>
          <w:color w:val="auto"/>
          <w:sz w:val="24"/>
          <w:highlight w:val="none"/>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3B7186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rPr>
        <w:t>加注“★”号条款为实质性条款，不得出现负偏离，发生负偏离即做无效响应处理。</w:t>
      </w:r>
    </w:p>
    <w:p w14:paraId="126F50D2">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eastAsia"/>
          <w:b/>
          <w:bCs/>
          <w:color w:val="auto"/>
          <w:sz w:val="24"/>
          <w:highlight w:val="none"/>
        </w:rPr>
      </w:pPr>
      <w:r>
        <w:rPr>
          <w:rFonts w:hint="eastAsia"/>
          <w:b/>
          <w:bCs/>
          <w:color w:val="auto"/>
          <w:sz w:val="24"/>
          <w:highlight w:val="none"/>
          <w:lang w:val="en-US" w:eastAsia="zh-CN"/>
        </w:rPr>
        <w:t>三</w:t>
      </w:r>
      <w:r>
        <w:rPr>
          <w:rFonts w:hint="eastAsia"/>
          <w:b/>
          <w:bCs/>
          <w:color w:val="auto"/>
          <w:sz w:val="24"/>
          <w:highlight w:val="none"/>
        </w:rPr>
        <w:t>、各岗位人员具体工作内容、职责及服务标准</w:t>
      </w:r>
    </w:p>
    <w:p w14:paraId="69B202E7">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（一）楼宇日常养护维修</w:t>
      </w:r>
    </w:p>
    <w:p w14:paraId="0EE3936D">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1.服务内容</w:t>
      </w:r>
    </w:p>
    <w:p w14:paraId="456BB610">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楼宇日常养护维修是指保持办公楼（区）办公室、会议室、公共区域、卫生间、走廊、屋面、外墙立面等的原有完好等级和正常使用，进行日常养护和及时修复小损小坏等维护管理工作。</w:t>
      </w:r>
    </w:p>
    <w:p w14:paraId="7E8C2A40">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2.服务标准及要求</w:t>
      </w:r>
    </w:p>
    <w:p w14:paraId="04552343">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（1）确保办公楼（区）房屋的完好等级和正常使用。</w:t>
      </w:r>
    </w:p>
    <w:p w14:paraId="391D49BC">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（2）爱护办公楼内的设施，未经委托方批准，不得对办公楼结构、设施等进行改动。</w:t>
      </w:r>
    </w:p>
    <w:p w14:paraId="019152F4">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（3）及时完成各项零星维修任务，合格率100%。一般维修不得超过24小时。</w:t>
      </w:r>
    </w:p>
    <w:p w14:paraId="0906478E">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（4）维修材料由采购人提供，费用由采购人承担，中标供应商按照使用需求进行领取，维修工具由中标供应商自行配备。</w:t>
      </w:r>
    </w:p>
    <w:p w14:paraId="73F3EE75">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（二）公共设施、门窗、办公家具的日常维修管理</w:t>
      </w:r>
    </w:p>
    <w:p w14:paraId="099E51CC">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1.服务内容</w:t>
      </w:r>
    </w:p>
    <w:p w14:paraId="656DAB68">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（1）公共设施，包括各类宣传栏、护栏、置伞架（包括公共雨伞）、室内外照明设施、标牌导向标识、交通导示系统的日常管理及维修。</w:t>
      </w:r>
    </w:p>
    <w:p w14:paraId="04E1A188">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（2）办公家具、门窗、门锁等每日巡查，维修及时，保证正常使用，完成各类小型物件安装工作。</w:t>
      </w:r>
    </w:p>
    <w:p w14:paraId="0C606E79">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2．服务标准及要求</w:t>
      </w:r>
    </w:p>
    <w:p w14:paraId="29E81505">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（1）公共设施无破损、变形，无明显锈蚀。照明设施、各类标识清洁、完好。</w:t>
      </w:r>
    </w:p>
    <w:p w14:paraId="28FBF7AD">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（2）办公家具、门窗、门（木门、玻璃门、不锈钢门、防火门）、窗（塑钢窗、推拉平开、百叶窗）：牢固、平整、美观、无锈蚀、开关灵活、接缝严密,不松动，门窗及门窗配件齐全。</w:t>
      </w:r>
    </w:p>
    <w:p w14:paraId="45AA8B6A">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（3）配合科室小型物件安装。</w:t>
      </w:r>
    </w:p>
    <w:p w14:paraId="75E9FEE4">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（4）置伞架（包括公共雨伞）：整齐、美观、印字清晰、质量完好、数量齐全。</w:t>
      </w:r>
    </w:p>
    <w:p w14:paraId="72598D11">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（5）维修材料由采购人提供，费用由采购人承担，中标供应商按照使用需求进行领取。维修工具由中标供应商自行配备。</w:t>
      </w:r>
    </w:p>
    <w:p w14:paraId="6F68ACA4">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（三）设备运行维护</w:t>
      </w:r>
    </w:p>
    <w:p w14:paraId="4E945D49">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1、给排水设备运行维护</w:t>
      </w:r>
    </w:p>
    <w:p w14:paraId="57A9B140">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（1）服务内容</w:t>
      </w:r>
    </w:p>
    <w:p w14:paraId="0F9D7130">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负责对办公楼（区）的全部给排水系统设备设施的维修、维护和管理，确保水泵、水箱、气压给水装置、水处理设备、消火栓、管道、管件、阀门、水嘴、卫生洁具、排水管、透气管、水封设备、室外排水管及其附属构筑物的正常运行使用。</w:t>
      </w:r>
    </w:p>
    <w:p w14:paraId="76D5A26C">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（2）服务标准及要求</w:t>
      </w:r>
    </w:p>
    <w:p w14:paraId="57EB6700">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加强值班，坚守岗位，每天检查巡视，责任明确，记录清晰，管理严格，保证给排水系统正常运行使用。</w:t>
      </w:r>
    </w:p>
    <w:p w14:paraId="02F84638">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对办公楼（区）室内外给排水系统的设备设施，如水泵、水箱、二次加压给水装置、水处理设备、消火栓、管道、管件、阀门、水嘴、卫生洁具、排水管、透气管、水封设备、室外排水管及其附属构筑物等正常使用进行日常巡视检查。</w:t>
      </w:r>
    </w:p>
    <w:p w14:paraId="7B17DFD7">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定期对排水管道进行清理疏通、养护、清除污垢，加强巡视检查，防止跑、冒、滴、漏，保证设备、设施完好。</w:t>
      </w:r>
    </w:p>
    <w:p w14:paraId="7C4A6D93">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加强巡视检查，保证消防输水设备正常使用，同时禁止使用消防输水设备做其他用途。</w:t>
      </w:r>
    </w:p>
    <w:p w14:paraId="7C126719">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保持室内外排水系统通畅。</w:t>
      </w:r>
    </w:p>
    <w:p w14:paraId="71FBF040">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设备出现故障时，维修人员应在10分钟内（前置驻警点2小时内）到达现场，做好维修记录，维修合格率达100%，一般性故障排除不过夜，大故障排除不超过2天。</w:t>
      </w:r>
    </w:p>
    <w:p w14:paraId="5D46A2CD">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做好节约用水工作，配合采购方设立节约用水提示牌。</w:t>
      </w:r>
    </w:p>
    <w:p w14:paraId="1726AD84">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（3）维修材料及设施设备运行维保及年检费用由采购人承担，除产权单位负责维修的给排水设施外，日常损坏由中标供应商负责维修，需要维保的设施设备中标供应商负责配合采购人对维保单位进行监督。</w:t>
      </w:r>
    </w:p>
    <w:p w14:paraId="25CD76E8">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2、供电系统运行管理</w:t>
      </w:r>
    </w:p>
    <w:p w14:paraId="7ED2B6D5">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（1）服务内容</w:t>
      </w:r>
    </w:p>
    <w:p w14:paraId="135B8CF1">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供电设备管理维护是指为保证办公楼（区）供电系统正常运行对低压电器设备、电线电缆、电气照明装置等设备进行日常管理和维护。</w:t>
      </w:r>
    </w:p>
    <w:p w14:paraId="413D5DD3">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（2）服务标准</w:t>
      </w:r>
    </w:p>
    <w:p w14:paraId="4F2CB314">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统筹规划，做到合理、节约用电。</w:t>
      </w:r>
    </w:p>
    <w:p w14:paraId="1359B812">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供电运行和维修人员必须持证上岗。</w:t>
      </w:r>
    </w:p>
    <w:p w14:paraId="14F7717A">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1个配电室24小时值班。</w:t>
      </w:r>
    </w:p>
    <w:p w14:paraId="09B367F0">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加强日常维护检修，公共使用的照明、指示灯具线路和开关要保证完好。</w:t>
      </w:r>
    </w:p>
    <w:p w14:paraId="6B677D6B">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设备出现故障时，维修人员应在10分钟内到达现场，设备维修合格率达到100%，一般性维修不过夜。</w:t>
      </w:r>
    </w:p>
    <w:p w14:paraId="2590618B">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严格执行用电安全规范，确保用电安全。</w:t>
      </w:r>
    </w:p>
    <w:p w14:paraId="3F3AAEC2">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保证避雷设施完好，有效、安全。</w:t>
      </w:r>
    </w:p>
    <w:p w14:paraId="2A627995">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保证夜景照明、节日灯系统正常运行，按照采购人要求按时关启。</w:t>
      </w:r>
    </w:p>
    <w:p w14:paraId="5AD79927">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负责室外泛光灯及照明设备设施的维护及配件更换。</w:t>
      </w:r>
    </w:p>
    <w:p w14:paraId="17FCD25F">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（3）服务要求</w:t>
      </w:r>
    </w:p>
    <w:p w14:paraId="4EC87ABB">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对办公楼（区）供电系统低压电器设备、电线电缆、电气照明装置等设备正常运行使用进行日常管理和维修。</w:t>
      </w:r>
    </w:p>
    <w:p w14:paraId="046D0234">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建立各项供电系统、电器设备档案。</w:t>
      </w:r>
    </w:p>
    <w:p w14:paraId="73571D63">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建立、落实配送电运行制度，电气维修制度和配电房管理制度，24小时运行维修值班等制度。</w:t>
      </w:r>
    </w:p>
    <w:p w14:paraId="6E8BAB87">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及时排除故障，保证供电设施完好。</w:t>
      </w:r>
    </w:p>
    <w:p w14:paraId="6A42C4D5">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保证大楼各出入口充电式紧急照明设备完好。</w:t>
      </w:r>
    </w:p>
    <w:p w14:paraId="59781953">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管理和维护好避雷设施。</w:t>
      </w:r>
    </w:p>
    <w:p w14:paraId="349CB3D5">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做好夜景照明系统的运行管理。</w:t>
      </w:r>
    </w:p>
    <w:p w14:paraId="53A21BBE">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建立节电措施，设立节约用电提示牌。</w:t>
      </w:r>
    </w:p>
    <w:p w14:paraId="462FFF82">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维修材料及设施设备运行维保及年检费用由采购人承担，日常损坏由中标供应商负责维修，需要维保的设施设备中标供应商负责配合采购人对维保单位进行维保监督。</w:t>
      </w:r>
    </w:p>
    <w:p w14:paraId="223B2624">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3、电开水器管理</w:t>
      </w:r>
    </w:p>
    <w:p w14:paraId="566B68A4">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（1）服务内容</w:t>
      </w:r>
    </w:p>
    <w:p w14:paraId="6809E165">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电开水器管理是指为保证办公楼（区）开水供应，对电开水器的日常管理和维修。</w:t>
      </w:r>
    </w:p>
    <w:p w14:paraId="64E3E0B5">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（2）服务标准</w:t>
      </w:r>
    </w:p>
    <w:p w14:paraId="58D423C3">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电开水器保持洁净、光亮，无污迹。</w:t>
      </w:r>
    </w:p>
    <w:p w14:paraId="2ACEF9AA">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保证规定时间的开水供应。</w:t>
      </w:r>
    </w:p>
    <w:p w14:paraId="6CEC0FD0">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维修及时。</w:t>
      </w:r>
    </w:p>
    <w:p w14:paraId="7A17EFB5">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按期除碱，无水垢。</w:t>
      </w:r>
    </w:p>
    <w:p w14:paraId="557061C9">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严格执行操作规程，按规范启动、关闭，不发生安全问题。</w:t>
      </w:r>
    </w:p>
    <w:p w14:paraId="00FE689A">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（3）服务要求</w:t>
      </w:r>
    </w:p>
    <w:p w14:paraId="0A9E3D5E">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每日擦拭电开水器外表，保持洁净、光亮，无污迹。</w:t>
      </w:r>
    </w:p>
    <w:p w14:paraId="0E20D054">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按时提供开水供应，并及时加水，随时保证供应。</w:t>
      </w:r>
    </w:p>
    <w:p w14:paraId="7D3E20EE">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配合采购人做好水过滤滤芯的更换工作，滤芯费用由采购人承担。</w:t>
      </w:r>
    </w:p>
    <w:p w14:paraId="1BAA2873">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电开水器出现故障时，立即检修或与厂家联系进行修理。</w:t>
      </w:r>
    </w:p>
    <w:p w14:paraId="3A76103E">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每日按时关闭电开水器开关、阀门和电器。</w:t>
      </w:r>
    </w:p>
    <w:p w14:paraId="1FB5D48D">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每季度对电开水器内部进行一次水碱清理，无水垢。</w:t>
      </w:r>
    </w:p>
    <w:p w14:paraId="1C393AD6">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（四）清洁保洁</w:t>
      </w:r>
    </w:p>
    <w:p w14:paraId="2379892B">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lang w:val="en-US" w:eastAsia="zh-CN"/>
        </w:rPr>
        <w:t xml:space="preserve">1. </w:t>
      </w:r>
      <w:r>
        <w:rPr>
          <w:rFonts w:hint="eastAsia"/>
          <w:color w:val="auto"/>
          <w:sz w:val="24"/>
          <w:highlight w:val="none"/>
        </w:rPr>
        <w:t>服务内容</w:t>
      </w:r>
    </w:p>
    <w:p w14:paraId="2EFFEB4C">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1</w:t>
      </w:r>
      <w:r>
        <w:rPr>
          <w:rFonts w:hint="eastAsia"/>
          <w:color w:val="auto"/>
          <w:sz w:val="24"/>
          <w:highlight w:val="none"/>
          <w:lang w:eastAsia="zh-CN"/>
        </w:rPr>
        <w:t>）</w:t>
      </w:r>
      <w:r>
        <w:rPr>
          <w:rFonts w:hint="eastAsia"/>
          <w:color w:val="auto"/>
          <w:sz w:val="24"/>
          <w:highlight w:val="none"/>
        </w:rPr>
        <w:t>清洁保洁是指为保持办公楼（区）内公共区域（办公楼大厅、大门、楼道、楼梯和办公大厅及上述部位内所有设施用品和饰物）、培训楼和会议室内的环境卫生清洁管理，确保总队空港营区及各前置驻警点所有清洁服务正常运转。</w:t>
      </w:r>
    </w:p>
    <w:p w14:paraId="21194FB8">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2</w:t>
      </w:r>
      <w:r>
        <w:rPr>
          <w:rFonts w:hint="eastAsia"/>
          <w:color w:val="auto"/>
          <w:sz w:val="24"/>
          <w:highlight w:val="none"/>
          <w:lang w:eastAsia="zh-CN"/>
        </w:rPr>
        <w:t>）</w:t>
      </w:r>
      <w:r>
        <w:rPr>
          <w:rFonts w:hint="eastAsia"/>
          <w:color w:val="auto"/>
          <w:sz w:val="24"/>
          <w:highlight w:val="none"/>
        </w:rPr>
        <w:t>楼内区域（不含餐厅区域）定期进行蚊蝇消杀服务，每月一次，确保区域内无蚊蝇虫害。</w:t>
      </w:r>
    </w:p>
    <w:p w14:paraId="70180B3E">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3</w:t>
      </w:r>
      <w:r>
        <w:rPr>
          <w:rFonts w:hint="eastAsia"/>
          <w:color w:val="auto"/>
          <w:sz w:val="24"/>
          <w:highlight w:val="none"/>
          <w:lang w:eastAsia="zh-CN"/>
        </w:rPr>
        <w:t>）</w:t>
      </w:r>
      <w:r>
        <w:rPr>
          <w:rFonts w:hint="eastAsia"/>
          <w:color w:val="auto"/>
          <w:sz w:val="24"/>
          <w:highlight w:val="none"/>
        </w:rPr>
        <w:t>洗衣房服务。中标人免费为采购人在职人员提供清洗制式服装服务。</w:t>
      </w:r>
    </w:p>
    <w:p w14:paraId="04297628">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lang w:val="en-US" w:eastAsia="zh-CN"/>
        </w:rPr>
        <w:t xml:space="preserve">2. </w:t>
      </w:r>
      <w:r>
        <w:rPr>
          <w:rFonts w:hint="eastAsia"/>
          <w:color w:val="auto"/>
          <w:sz w:val="24"/>
          <w:highlight w:val="none"/>
        </w:rPr>
        <w:t>服务标准及要求</w:t>
      </w:r>
    </w:p>
    <w:p w14:paraId="2B14BF7D">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1</w:t>
      </w:r>
      <w:r>
        <w:rPr>
          <w:rFonts w:hint="eastAsia"/>
          <w:color w:val="auto"/>
          <w:sz w:val="24"/>
          <w:highlight w:val="none"/>
          <w:lang w:eastAsia="zh-CN"/>
        </w:rPr>
        <w:t>）</w:t>
      </w:r>
      <w:r>
        <w:rPr>
          <w:rFonts w:hint="eastAsia"/>
          <w:color w:val="auto"/>
          <w:sz w:val="24"/>
          <w:highlight w:val="none"/>
        </w:rPr>
        <w:t>公共区域</w:t>
      </w:r>
    </w:p>
    <w:p w14:paraId="6B8DB397">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服务标准</w:t>
      </w:r>
    </w:p>
    <w:p w14:paraId="6D8E4B37">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①地面光亮无水迹、污迹，无尘物。</w:t>
      </w:r>
    </w:p>
    <w:p w14:paraId="5D1DAC3A">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②楼梯、走廊、指示牌、门牌、通风窗口、地角线、墙壁、柱子、顶板无尘和无污物。</w:t>
      </w:r>
    </w:p>
    <w:p w14:paraId="5B678F0A">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③垃圾筒内垃圾不超过1/2，并摆放整齐，外观干净。</w:t>
      </w:r>
    </w:p>
    <w:p w14:paraId="71D825D0">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④花盆外观干净，花叶无尘土，花盆内无杂物。</w:t>
      </w:r>
    </w:p>
    <w:p w14:paraId="3BE40624">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⑤玻璃、门窗无污迹、水迹、裂痕，有明显安全标志。</w:t>
      </w:r>
    </w:p>
    <w:p w14:paraId="78264EED">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⑥厅堂内无蚊蝇。</w:t>
      </w:r>
    </w:p>
    <w:p w14:paraId="2BFA9DC0">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⑦灯饰和其它饰物无尘土、破损。</w:t>
      </w:r>
    </w:p>
    <w:p w14:paraId="247F15E6">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⑧大厅入口地台、梯级、墙壁表面、所有玻璃门窗及设施无尘土，大理石墙面光亮、无污迹、水迹。</w:t>
      </w:r>
    </w:p>
    <w:p w14:paraId="3CC8F633">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⑨大厅天花板无尘埃。</w:t>
      </w:r>
    </w:p>
    <w:p w14:paraId="74EC1EEA">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⑩无鼠害、无蚊蝇、无蟑螂。</w:t>
      </w:r>
    </w:p>
    <w:p w14:paraId="48B78314">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服务要求</w:t>
      </w:r>
    </w:p>
    <w:p w14:paraId="0FF343E6">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①清理大楼内的所有垃圾，对垃圾进行分类回收；收集及清理所有垃圾箱和花槽内的垃圾。</w:t>
      </w:r>
    </w:p>
    <w:p w14:paraId="6459F8EF">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②清洁所有出入口、大门及门牌；清洁所有窗户及指示牌。</w:t>
      </w:r>
    </w:p>
    <w:p w14:paraId="47D5A5E0">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③清除所有手印及污渍，包括楼梯墙壁；清洁所有扶手、栏杆及玻璃表面。</w:t>
      </w:r>
    </w:p>
    <w:p w14:paraId="121E75FD">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④清扫所有通风窗口；清扫空调风口百叶及照明灯片。</w:t>
      </w:r>
    </w:p>
    <w:p w14:paraId="3CD4FE4B">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⑤拖擦地、台表面；清洁所有楼梯、走廊及窗户。</w:t>
      </w:r>
    </w:p>
    <w:p w14:paraId="789D819B">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⑥清洁所有灯饰。</w:t>
      </w:r>
    </w:p>
    <w:p w14:paraId="40F8D84A">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⑦清扫、洗刷大厅入口地台及梯级；清扫大厅天花板尘埃。</w:t>
      </w:r>
    </w:p>
    <w:p w14:paraId="490833A7">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⑧擦净入口大厅内墙壁表面和所有玻璃门窗及设施；</w:t>
      </w:r>
    </w:p>
    <w:p w14:paraId="4063AC39">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⑨定期投放喷洒鼠、蟑螂、蚊蝇药物；定期对垃圾箱及垃圾堆放处进行消杀。</w:t>
      </w:r>
    </w:p>
    <w:p w14:paraId="7611ABD3">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2</w:t>
      </w:r>
      <w:r>
        <w:rPr>
          <w:rFonts w:hint="eastAsia"/>
          <w:color w:val="auto"/>
          <w:sz w:val="24"/>
          <w:highlight w:val="none"/>
          <w:lang w:eastAsia="zh-CN"/>
        </w:rPr>
        <w:t>）</w:t>
      </w:r>
      <w:r>
        <w:rPr>
          <w:rFonts w:hint="eastAsia"/>
          <w:color w:val="auto"/>
          <w:sz w:val="24"/>
          <w:highlight w:val="none"/>
        </w:rPr>
        <w:t>公共卫生间</w:t>
      </w:r>
    </w:p>
    <w:p w14:paraId="64FB0B24">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服务标准</w:t>
      </w:r>
    </w:p>
    <w:p w14:paraId="2C73BB69">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①门、窗、天花板、墙壁、隔板无尘物、无污迹、无尘物。</w:t>
      </w:r>
    </w:p>
    <w:p w14:paraId="7770B5ED">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②玻璃、镜面明亮无水迹。</w:t>
      </w:r>
    </w:p>
    <w:p w14:paraId="1662A5A1">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③地面墙角无尘、无污迹、无杂物、无蛛网、无水迹。</w:t>
      </w:r>
    </w:p>
    <w:p w14:paraId="2C88018C">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④地面、水龙头、弯管、马桶座及盖、水箱等无污迹、无污物，电镀件明亮。</w:t>
      </w:r>
    </w:p>
    <w:p w14:paraId="7FBCC858">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⑤便池无尘、无污迹、无杂物，小便池内香精片及时更换。</w:t>
      </w:r>
    </w:p>
    <w:p w14:paraId="34F7E289">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⑥桶内垃圾不超1/2即清理。</w:t>
      </w:r>
    </w:p>
    <w:p w14:paraId="6351CE1F">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⑦设备（烘手器、灯、开关、暧气、通风口、门锁等）无尘、无污迹。</w:t>
      </w:r>
    </w:p>
    <w:p w14:paraId="59E0B08F">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⑧空气清新、无异味。</w:t>
      </w:r>
    </w:p>
    <w:p w14:paraId="3A7F3F13">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⑨墩布间干净、整洁、无杂物，物品码放整齐，不囤积。</w:t>
      </w:r>
    </w:p>
    <w:p w14:paraId="7B1DD432">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服务要求</w:t>
      </w:r>
    </w:p>
    <w:p w14:paraId="2708D822">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①擦净所有门、天花板。</w:t>
      </w:r>
    </w:p>
    <w:p w14:paraId="2722705E">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②擦、冲及洗净所有洗手间设备。</w:t>
      </w:r>
    </w:p>
    <w:p w14:paraId="62E70971">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③擦净所有洗手间镜面。</w:t>
      </w:r>
    </w:p>
    <w:p w14:paraId="4C032980">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④擦净地、台表面。</w:t>
      </w:r>
    </w:p>
    <w:p w14:paraId="4F9D1ABA">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⑤天花板及照明设备表面除尘。</w:t>
      </w:r>
    </w:p>
    <w:p w14:paraId="4A4EB066">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⑥擦净排气扇。</w:t>
      </w:r>
    </w:p>
    <w:p w14:paraId="0E56C3D7">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⑦提供并及时补充清洁液和卫生纸、擦手纸等日常消耗品。</w:t>
      </w:r>
    </w:p>
    <w:p w14:paraId="79FD8C39">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⑧清理垃圾桶脏物。</w:t>
      </w:r>
    </w:p>
    <w:p w14:paraId="34A687F7">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⑨清洁卫生洁具。便器清水冲洗后，使用洁厕灵刷洗次外围，随时保持清洁。</w:t>
      </w:r>
    </w:p>
    <w:p w14:paraId="522726DB">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⑩门把手、水龙头、门窗、洗手池、便池随时保持清洁，抹布、拖把明确标记，严格区分，不得混用，每次使用后冲洗消毒。</w:t>
      </w:r>
    </w:p>
    <w:p w14:paraId="7FD86665">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3</w:t>
      </w:r>
      <w:r>
        <w:rPr>
          <w:rFonts w:hint="eastAsia"/>
          <w:color w:val="auto"/>
          <w:sz w:val="24"/>
          <w:highlight w:val="none"/>
          <w:lang w:eastAsia="zh-CN"/>
        </w:rPr>
        <w:t>）</w:t>
      </w:r>
      <w:r>
        <w:rPr>
          <w:rFonts w:hint="eastAsia"/>
          <w:color w:val="auto"/>
          <w:sz w:val="24"/>
          <w:highlight w:val="none"/>
        </w:rPr>
        <w:t>电梯间保洁</w:t>
      </w:r>
    </w:p>
    <w:p w14:paraId="398C2E32">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服务标准</w:t>
      </w:r>
    </w:p>
    <w:p w14:paraId="727C7CC5">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①电梯门表面、轿箱内壁、指示牌无尘土、印迹，表面光亮。</w:t>
      </w:r>
    </w:p>
    <w:p w14:paraId="319FC13E">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②电梯天花板、门缝无尘土。</w:t>
      </w:r>
    </w:p>
    <w:p w14:paraId="17C68E16">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③井道、槽底清洁，无杂物。</w:t>
      </w:r>
    </w:p>
    <w:p w14:paraId="52DB2E11">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④电梯大堂、走廊表面干净、明亮。</w:t>
      </w:r>
    </w:p>
    <w:p w14:paraId="0B865C21">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服务要求</w:t>
      </w:r>
    </w:p>
    <w:p w14:paraId="4DF345A3">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①扫净及清擦电梯门表面。</w:t>
      </w:r>
    </w:p>
    <w:p w14:paraId="3BBE94FA">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②擦净电梯内壁、门及指示。</w:t>
      </w:r>
    </w:p>
    <w:p w14:paraId="0DC250D6">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③电梯天花板表面除尘。</w:t>
      </w:r>
    </w:p>
    <w:p w14:paraId="18A78CE0">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④电梯门缝吸尘。</w:t>
      </w:r>
    </w:p>
    <w:p w14:paraId="2EA29E0B">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⑤擦净电梯通风及照明。</w:t>
      </w:r>
    </w:p>
    <w:p w14:paraId="583CEFFB">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⑥电梯表面涂保护膜。</w:t>
      </w:r>
    </w:p>
    <w:p w14:paraId="148DB0F8">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⑦清理电梯槽底垃圾。</w:t>
      </w:r>
    </w:p>
    <w:p w14:paraId="6E07952B">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⑧擦净电梯大堂、走廊表面。</w:t>
      </w:r>
    </w:p>
    <w:p w14:paraId="2AAAF60C">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4</w:t>
      </w:r>
      <w:r>
        <w:rPr>
          <w:rFonts w:hint="eastAsia"/>
          <w:color w:val="auto"/>
          <w:sz w:val="24"/>
          <w:highlight w:val="none"/>
          <w:lang w:eastAsia="zh-CN"/>
        </w:rPr>
        <w:t>）</w:t>
      </w:r>
      <w:r>
        <w:rPr>
          <w:rFonts w:hint="eastAsia"/>
          <w:color w:val="auto"/>
          <w:sz w:val="24"/>
          <w:highlight w:val="none"/>
        </w:rPr>
        <w:t>会议室入室保洁</w:t>
      </w:r>
    </w:p>
    <w:p w14:paraId="5E4AA8FC">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服务标准及要求</w:t>
      </w:r>
    </w:p>
    <w:p w14:paraId="2662384B">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①每组服务人员至少由2人组成，同进同出，同时进行作业。</w:t>
      </w:r>
    </w:p>
    <w:p w14:paraId="32BB601A">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②服务人员必须通过政审，政治可靠，有较强的保密、安全意识，组织纪律观念强，最好是中共党员。</w:t>
      </w:r>
    </w:p>
    <w:p w14:paraId="2C0439D7">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③服务人员必须经过专业培训，身体健康，爱岗敬业，服务周到。</w:t>
      </w:r>
    </w:p>
    <w:p w14:paraId="3A0CF31F">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④门、窗、玻璃明亮、洁净，地面干净，无杂物，墙壁、顶棚清洁，无尘物。</w:t>
      </w:r>
    </w:p>
    <w:p w14:paraId="13AB9499">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⑤桌、椅、沙发、茶几、茶具、书柜等办公物品保持整洁、干净，无尘污，摆放整齐有序。</w:t>
      </w:r>
    </w:p>
    <w:p w14:paraId="6B75BF78">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⑥文件、报刊、杂志、书籍等摆放整齐、有序、定位。</w:t>
      </w:r>
    </w:p>
    <w:p w14:paraId="1DA6DCA2">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⑦经常保持室内空气清新，无蟑螂、蚊蝇。</w:t>
      </w:r>
    </w:p>
    <w:p w14:paraId="53BEBB25">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5</w:t>
      </w:r>
      <w:r>
        <w:rPr>
          <w:rFonts w:hint="eastAsia"/>
          <w:color w:val="auto"/>
          <w:sz w:val="24"/>
          <w:highlight w:val="none"/>
          <w:lang w:eastAsia="zh-CN"/>
        </w:rPr>
        <w:t>）</w:t>
      </w:r>
      <w:r>
        <w:rPr>
          <w:rFonts w:hint="eastAsia"/>
          <w:color w:val="auto"/>
          <w:sz w:val="24"/>
          <w:highlight w:val="none"/>
        </w:rPr>
        <w:t>培训用房保洁</w:t>
      </w:r>
    </w:p>
    <w:p w14:paraId="6229CE5A">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服务标准及要求</w:t>
      </w:r>
    </w:p>
    <w:p w14:paraId="5ED60042">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①每组服务人员至少由2人组成，同进同出，同时进行作业。</w:t>
      </w:r>
    </w:p>
    <w:p w14:paraId="3D53732B">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②服务人员必须通过政审，政治可靠，有较强的保密、安全意识，组织纪律观念强，最好是中共党员。</w:t>
      </w:r>
    </w:p>
    <w:p w14:paraId="007E7B2F">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③服务人员必须经过专业培训，身体健康，爱岗敬业，服务周到。</w:t>
      </w:r>
    </w:p>
    <w:p w14:paraId="010E79C7">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④门、窗、玻璃明亮、洁净，地面干净，无杂物，墙壁、顶棚清洁，无尘物。</w:t>
      </w:r>
    </w:p>
    <w:p w14:paraId="570CCA99">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⑤桌、椅、床、沙发、茶几、茶具、储物柜等办公物品保持整洁、干净，无尘污，摆放整齐有序、陈列艺术化。</w:t>
      </w:r>
    </w:p>
    <w:p w14:paraId="62F76C84">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⑥日常用品等摆放整齐、有序、定位。</w:t>
      </w:r>
    </w:p>
    <w:p w14:paraId="7BF99D34">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⑦经常保持室内空气清新，无蟑螂、蚊蝇。</w:t>
      </w:r>
    </w:p>
    <w:p w14:paraId="1BEF37CB">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⑧床上用品（床单、被褥、枕套）每日更换。</w:t>
      </w:r>
    </w:p>
    <w:p w14:paraId="5AFB4515">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6</w:t>
      </w:r>
      <w:r>
        <w:rPr>
          <w:rFonts w:hint="eastAsia"/>
          <w:color w:val="auto"/>
          <w:sz w:val="24"/>
          <w:highlight w:val="none"/>
          <w:lang w:eastAsia="zh-CN"/>
        </w:rPr>
        <w:t>）</w:t>
      </w:r>
      <w:r>
        <w:rPr>
          <w:rFonts w:hint="eastAsia"/>
          <w:color w:val="auto"/>
          <w:sz w:val="24"/>
          <w:highlight w:val="none"/>
        </w:rPr>
        <w:t>警犬训练用房和犬舍保洁、消杀</w:t>
      </w:r>
    </w:p>
    <w:p w14:paraId="2D18C2C7">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服务标准及要求</w:t>
      </w:r>
    </w:p>
    <w:p w14:paraId="07AD310D">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①每天清扫，发现粪便污物要及时清理冲洗，夏季天气晴朗时，可经常冲洗；春秋两季要定期冲洗（每周不少于一次）。冬季寒冷，可减少冲洗次数或进行局部擦洗。及时清理积雪。排水沟要经常保持畅通，以防堵塞。粪便要放在指定的范围内，并用石灰或药水进行消毒处理。犬舍周围的杂草要及时清理。杂物不能放在犬舍内，以免警犬因撕咬杂物造成吞咽事故。</w:t>
      </w:r>
    </w:p>
    <w:p w14:paraId="289EFD28">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②不用的犬舍，应及时清理垫草，冲洗犬床，进行消毒，然后关窗锁门，以保证犬舍干净和防止设施的损坏。</w:t>
      </w:r>
    </w:p>
    <w:p w14:paraId="7FCDA9AD">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③定期消毒，除冬季外，其他容易发病的季节，每月需进行两次消毒。传染病流行时应及时消毒，消毒剂应有犬医专门配置。消毒前将犬拉离犬舍，消毒后一小时，再用清水冲洗地面，待晾干后再带犬入舍。</w:t>
      </w:r>
    </w:p>
    <w:p w14:paraId="3F7E2207">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7</w:t>
      </w:r>
      <w:r>
        <w:rPr>
          <w:rFonts w:hint="eastAsia"/>
          <w:color w:val="auto"/>
          <w:sz w:val="24"/>
          <w:highlight w:val="none"/>
          <w:lang w:eastAsia="zh-CN"/>
        </w:rPr>
        <w:t>）</w:t>
      </w:r>
      <w:r>
        <w:rPr>
          <w:rFonts w:hint="eastAsia"/>
          <w:color w:val="auto"/>
          <w:sz w:val="24"/>
          <w:highlight w:val="none"/>
        </w:rPr>
        <w:t>训练馆保洁</w:t>
      </w:r>
    </w:p>
    <w:p w14:paraId="00D732AE">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服务标准及要求</w:t>
      </w:r>
    </w:p>
    <w:p w14:paraId="3DBA5681">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①训练馆内公共区域和室外观看台和各健身房、训练室、会议室内的地面、墙面、天花板、楼梯、楼道、电梯、卫生间和上述部位内所有设施用品和饰物的环境卫生清洁管理及消杀工作。</w:t>
      </w:r>
    </w:p>
    <w:p w14:paraId="790BEDEE">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以上各类清洁服务内容涉及的相关费用由中标供应商承担。</w:t>
      </w:r>
    </w:p>
    <w:p w14:paraId="7C77650C">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8</w:t>
      </w:r>
      <w:r>
        <w:rPr>
          <w:rFonts w:hint="eastAsia"/>
          <w:color w:val="auto"/>
          <w:sz w:val="24"/>
          <w:highlight w:val="none"/>
          <w:lang w:eastAsia="zh-CN"/>
        </w:rPr>
        <w:t>）</w:t>
      </w:r>
      <w:r>
        <w:rPr>
          <w:rFonts w:hint="eastAsia"/>
          <w:color w:val="auto"/>
          <w:sz w:val="24"/>
          <w:highlight w:val="none"/>
        </w:rPr>
        <w:t>专项保洁</w:t>
      </w:r>
    </w:p>
    <w:p w14:paraId="2DF18909">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服务标准及要求</w:t>
      </w:r>
    </w:p>
    <w:p w14:paraId="27627A13">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①采购人所有营区内全部大理石、花岗岩地面的晶面处理每年一次，每月日常保养</w:t>
      </w:r>
    </w:p>
    <w:p w14:paraId="7F3344B1">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②按操作程序进行晶面处理工作，达到目视地面无灰尘、光亮，可映出物体轮廓。</w:t>
      </w:r>
    </w:p>
    <w:p w14:paraId="5A77449C">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③对营区内所有防滑垫及综合训练馆室内地毯进行清洗工作，保持地毯表面无污渍，清洁、干净。</w:t>
      </w:r>
    </w:p>
    <w:p w14:paraId="1D096F26">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④对营区内所有沙发等皮具、木器进行定期养护，每季度一次。</w:t>
      </w:r>
    </w:p>
    <w:p w14:paraId="3D7CFC8E">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⑤对营区内所有窗帘定期清洗，每年二次。</w:t>
      </w:r>
    </w:p>
    <w:p w14:paraId="568316A9">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⑥对营区内布艺、皮面沙发进行清洗，每年二次。</w:t>
      </w:r>
    </w:p>
    <w:p w14:paraId="635FF8CF">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⑦每年二次对营区内约34000平方米的外墙清洗。</w:t>
      </w:r>
    </w:p>
    <w:p w14:paraId="4D25B509">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⑧对营区内的高位进行定期保洁。</w:t>
      </w:r>
    </w:p>
    <w:p w14:paraId="18E012B1">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 xml:space="preserve">⑨中标供应商入驻营区先进行一次全面保洁。 </w:t>
      </w:r>
    </w:p>
    <w:p w14:paraId="38A70077">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以上各类专项保洁涉及的相关费用均由中标供应商承担。</w:t>
      </w:r>
    </w:p>
    <w:p w14:paraId="04204DA8">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9</w:t>
      </w:r>
      <w:r>
        <w:rPr>
          <w:rFonts w:hint="eastAsia"/>
          <w:color w:val="auto"/>
          <w:sz w:val="24"/>
          <w:highlight w:val="none"/>
          <w:lang w:eastAsia="zh-CN"/>
        </w:rPr>
        <w:t>）</w:t>
      </w:r>
      <w:r>
        <w:rPr>
          <w:rFonts w:hint="eastAsia"/>
          <w:color w:val="auto"/>
          <w:sz w:val="24"/>
          <w:highlight w:val="none"/>
        </w:rPr>
        <w:t>消杀服务（不含餐厅区域）</w:t>
      </w:r>
    </w:p>
    <w:p w14:paraId="32B0205D">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①消杀对象为蚊蝇、蟑螂、老鼠等。</w:t>
      </w:r>
    </w:p>
    <w:p w14:paraId="5D0EE389">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②应根据季节的变化规范、调整卫生消杀工作的作业频次。</w:t>
      </w:r>
    </w:p>
    <w:p w14:paraId="2B15797F">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③消杀区域包括：楼宇出入口、楼梯间及周围、各行政区域、卫生间、通道、化粪池、垃圾箱、垃圾中转站、窗井等室内公共区域。</w:t>
      </w:r>
    </w:p>
    <w:p w14:paraId="39378305">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④消杀工作至少每月进行一次，并填写《消杀服务过程记录》。</w:t>
      </w:r>
    </w:p>
    <w:p w14:paraId="36ED8910">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⑤杀虫方式以喷药除杀为主，灭鼠方法主要采取投放拌有鼠药的饵料和粘鼠胶。</w:t>
      </w:r>
    </w:p>
    <w:p w14:paraId="64AA2186">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⑥喷药、投放鼠药必须在保证安全的前提下进行，必要时挂上明显的标识。</w:t>
      </w:r>
    </w:p>
    <w:p w14:paraId="59F6C476">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⑦消杀作业完毕，应将器具、药具统一清洗保管。</w:t>
      </w:r>
    </w:p>
    <w:p w14:paraId="29A70F4C">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10</w:t>
      </w:r>
      <w:r>
        <w:rPr>
          <w:rFonts w:hint="eastAsia"/>
          <w:color w:val="auto"/>
          <w:sz w:val="24"/>
          <w:highlight w:val="none"/>
          <w:lang w:eastAsia="zh-CN"/>
        </w:rPr>
        <w:t>）</w:t>
      </w:r>
      <w:r>
        <w:rPr>
          <w:rFonts w:hint="eastAsia"/>
          <w:color w:val="auto"/>
          <w:sz w:val="24"/>
          <w:highlight w:val="none"/>
        </w:rPr>
        <w:t>洗衣房服务</w:t>
      </w:r>
    </w:p>
    <w:p w14:paraId="7ED9F027">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highlight w:val="none"/>
        </w:rPr>
      </w:pPr>
      <w:r>
        <w:rPr>
          <w:rFonts w:hint="eastAsia"/>
          <w:color w:val="auto"/>
          <w:sz w:val="24"/>
          <w:highlight w:val="none"/>
        </w:rPr>
        <w:t>服务标准</w:t>
      </w:r>
    </w:p>
    <w:tbl>
      <w:tblPr>
        <w:tblStyle w:val="16"/>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068"/>
        <w:gridCol w:w="6312"/>
      </w:tblGrid>
      <w:tr w14:paraId="37B6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135" w:type="dxa"/>
            <w:vAlign w:val="center"/>
          </w:tcPr>
          <w:p w14:paraId="37D8AB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项目</w:t>
            </w:r>
          </w:p>
        </w:tc>
        <w:tc>
          <w:tcPr>
            <w:tcW w:w="2068" w:type="dxa"/>
            <w:vAlign w:val="center"/>
          </w:tcPr>
          <w:p w14:paraId="4C43DF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内容</w:t>
            </w:r>
          </w:p>
        </w:tc>
        <w:tc>
          <w:tcPr>
            <w:tcW w:w="6312" w:type="dxa"/>
            <w:vAlign w:val="center"/>
          </w:tcPr>
          <w:p w14:paraId="0084A8D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标准</w:t>
            </w:r>
          </w:p>
        </w:tc>
      </w:tr>
      <w:tr w14:paraId="30C8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35" w:type="dxa"/>
            <w:vMerge w:val="restart"/>
            <w:vAlign w:val="center"/>
          </w:tcPr>
          <w:p w14:paraId="3D9D792C">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洗衣服务管理</w:t>
            </w:r>
          </w:p>
        </w:tc>
        <w:tc>
          <w:tcPr>
            <w:tcW w:w="2068" w:type="dxa"/>
            <w:vAlign w:val="center"/>
          </w:tcPr>
          <w:p w14:paraId="0DC647BB">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服务质量要求</w:t>
            </w:r>
          </w:p>
        </w:tc>
        <w:tc>
          <w:tcPr>
            <w:tcW w:w="6312" w:type="dxa"/>
            <w:vAlign w:val="center"/>
          </w:tcPr>
          <w:p w14:paraId="3FB4BD39">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按洗衣房的标准流程收衣、洗衣、保质保量完成采购人的洗涤服务。</w:t>
            </w:r>
          </w:p>
        </w:tc>
      </w:tr>
      <w:tr w14:paraId="3E9F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35" w:type="dxa"/>
            <w:vMerge w:val="continue"/>
            <w:vAlign w:val="center"/>
          </w:tcPr>
          <w:p w14:paraId="122AA1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p>
        </w:tc>
        <w:tc>
          <w:tcPr>
            <w:tcW w:w="2068" w:type="dxa"/>
            <w:vAlign w:val="center"/>
          </w:tcPr>
          <w:p w14:paraId="452C209C">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洗衣用品及耗材</w:t>
            </w:r>
          </w:p>
        </w:tc>
        <w:tc>
          <w:tcPr>
            <w:tcW w:w="6312" w:type="dxa"/>
            <w:vAlign w:val="center"/>
          </w:tcPr>
          <w:p w14:paraId="0F076D1C">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各种干洗、水洗、去渍、整理等洗衣材料，以及各种包装材料，收发衣工具、单据等由采购人承担。</w:t>
            </w:r>
          </w:p>
        </w:tc>
      </w:tr>
      <w:tr w14:paraId="3D66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35" w:type="dxa"/>
            <w:vMerge w:val="continue"/>
            <w:vAlign w:val="center"/>
          </w:tcPr>
          <w:p w14:paraId="5B1D92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p>
        </w:tc>
        <w:tc>
          <w:tcPr>
            <w:tcW w:w="2068" w:type="dxa"/>
            <w:vAlign w:val="center"/>
          </w:tcPr>
          <w:p w14:paraId="5551A3FF">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清洗范围</w:t>
            </w:r>
          </w:p>
        </w:tc>
        <w:tc>
          <w:tcPr>
            <w:tcW w:w="6312" w:type="dxa"/>
            <w:vAlign w:val="center"/>
          </w:tcPr>
          <w:p w14:paraId="328E123D">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根据采购人提供的洗衣标准对人员制式服装免费进行清洗。</w:t>
            </w:r>
          </w:p>
        </w:tc>
      </w:tr>
      <w:tr w14:paraId="3FEA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35" w:type="dxa"/>
            <w:vAlign w:val="center"/>
          </w:tcPr>
          <w:p w14:paraId="32F3B02F">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设备维护</w:t>
            </w:r>
          </w:p>
        </w:tc>
        <w:tc>
          <w:tcPr>
            <w:tcW w:w="2068" w:type="dxa"/>
            <w:vAlign w:val="center"/>
          </w:tcPr>
          <w:p w14:paraId="028941EC">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洗衣房设备维护</w:t>
            </w:r>
          </w:p>
        </w:tc>
        <w:tc>
          <w:tcPr>
            <w:tcW w:w="6312" w:type="dxa"/>
            <w:vAlign w:val="center"/>
          </w:tcPr>
          <w:p w14:paraId="79A42304">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包括日常生产、管理，设备的日常养护。</w:t>
            </w:r>
          </w:p>
        </w:tc>
      </w:tr>
      <w:tr w14:paraId="2ADC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35" w:type="dxa"/>
            <w:vAlign w:val="center"/>
          </w:tcPr>
          <w:p w14:paraId="49841178">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员工培训</w:t>
            </w:r>
          </w:p>
        </w:tc>
        <w:tc>
          <w:tcPr>
            <w:tcW w:w="2068" w:type="dxa"/>
            <w:vAlign w:val="center"/>
          </w:tcPr>
          <w:p w14:paraId="450C2612">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洗衣房服务人员招聘、培训</w:t>
            </w:r>
          </w:p>
        </w:tc>
        <w:tc>
          <w:tcPr>
            <w:tcW w:w="6312" w:type="dxa"/>
            <w:vAlign w:val="center"/>
          </w:tcPr>
          <w:p w14:paraId="7E4E0514">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从业人员须</w:t>
            </w:r>
            <w:r>
              <w:rPr>
                <w:rFonts w:hint="eastAsia" w:ascii="Times New Roman" w:hAnsi="Times New Roman" w:eastAsia="宋体" w:cs="Times New Roman"/>
                <w:color w:val="auto"/>
                <w:sz w:val="24"/>
                <w:szCs w:val="24"/>
                <w:highlight w:val="none"/>
              </w:rPr>
              <w:t>经</w:t>
            </w:r>
            <w:r>
              <w:rPr>
                <w:rFonts w:hint="eastAsia" w:ascii="Times New Roman" w:hAnsi="Times New Roman"/>
                <w:color w:val="auto"/>
                <w:sz w:val="24"/>
                <w:highlight w:val="none"/>
              </w:rPr>
              <w:t>体检取得健康证明后上岗，并</w:t>
            </w:r>
            <w:r>
              <w:rPr>
                <w:rFonts w:hint="eastAsia" w:ascii="Times New Roman" w:hAnsi="Times New Roman" w:cs="Times New Roman"/>
                <w:color w:val="auto"/>
                <w:sz w:val="24"/>
                <w:szCs w:val="24"/>
                <w:highlight w:val="none"/>
              </w:rPr>
              <w:t>定期开展技术培训。</w:t>
            </w:r>
          </w:p>
        </w:tc>
      </w:tr>
    </w:tbl>
    <w:p w14:paraId="50091D4B">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11</w:t>
      </w:r>
      <w:r>
        <w:rPr>
          <w:rFonts w:hint="eastAsia"/>
          <w:color w:val="auto"/>
          <w:sz w:val="24"/>
          <w:highlight w:val="none"/>
          <w:lang w:eastAsia="zh-CN"/>
        </w:rPr>
        <w:t>）</w:t>
      </w:r>
      <w:r>
        <w:rPr>
          <w:rFonts w:hint="eastAsia"/>
          <w:color w:val="auto"/>
          <w:sz w:val="24"/>
          <w:highlight w:val="none"/>
        </w:rPr>
        <w:t>外场保洁</w:t>
      </w:r>
    </w:p>
    <w:p w14:paraId="4C936A9B">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服务标准</w:t>
      </w:r>
    </w:p>
    <w:p w14:paraId="3B2C3F00">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①庭院、广场地面清洁无废弃物。</w:t>
      </w:r>
    </w:p>
    <w:p w14:paraId="67568AAA">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②保洁重点是烟头、废纸、杂物等，随时捡拾入桶。</w:t>
      </w:r>
    </w:p>
    <w:p w14:paraId="6A102AD6">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③垃圾清运及时，垃圾站消毒，无蚊蝇滋生。</w:t>
      </w:r>
    </w:p>
    <w:p w14:paraId="21826240">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④清扫及时，地面无落叶、积水、积雪，保证上班时间前无落叶、积水、积雪。</w:t>
      </w:r>
    </w:p>
    <w:p w14:paraId="51807D31">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服务要求</w:t>
      </w:r>
    </w:p>
    <w:p w14:paraId="0EB928EC">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①室外垃圾桶内垃圾的清运。</w:t>
      </w:r>
    </w:p>
    <w:p w14:paraId="3B147CB0">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②围栏的清洁。</w:t>
      </w:r>
    </w:p>
    <w:p w14:paraId="56DBF5DB">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③庭院广场地面清洁。</w:t>
      </w:r>
    </w:p>
    <w:p w14:paraId="18380568">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④夏季清除积水、冬季清扫积雪。</w:t>
      </w:r>
    </w:p>
    <w:p w14:paraId="7847F9E4">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外场保洁所需要的电动扫地车、多功能扫路机（具备扫雪功能）由采购人提供，维修所需费用由中标供应商负责。</w:t>
      </w:r>
    </w:p>
    <w:p w14:paraId="37E478B7">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12</w:t>
      </w:r>
      <w:r>
        <w:rPr>
          <w:rFonts w:hint="eastAsia"/>
          <w:color w:val="auto"/>
          <w:sz w:val="24"/>
          <w:highlight w:val="none"/>
          <w:lang w:eastAsia="zh-CN"/>
        </w:rPr>
        <w:t>）</w:t>
      </w:r>
      <w:r>
        <w:rPr>
          <w:rFonts w:hint="eastAsia"/>
          <w:color w:val="auto"/>
          <w:sz w:val="24"/>
          <w:highlight w:val="none"/>
        </w:rPr>
        <w:t>庭院草地及绿化带</w:t>
      </w:r>
    </w:p>
    <w:p w14:paraId="6E2519E0">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①用扫把仔细清扫草地上的果皮、纸屑、石块等垃圾。</w:t>
      </w:r>
    </w:p>
    <w:p w14:paraId="15EDEACA">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②对烟头、棉签、小石子、纸屑等用扫把不能打扫起来的小杂物要清理干净。</w:t>
      </w:r>
    </w:p>
    <w:p w14:paraId="76B653C2">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③在清扫草地的同时，清理枯枝落叶。</w:t>
      </w:r>
    </w:p>
    <w:p w14:paraId="145FB0D7">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13</w:t>
      </w:r>
      <w:r>
        <w:rPr>
          <w:rFonts w:hint="eastAsia"/>
          <w:color w:val="auto"/>
          <w:sz w:val="24"/>
          <w:highlight w:val="none"/>
          <w:lang w:eastAsia="zh-CN"/>
        </w:rPr>
        <w:t>）</w:t>
      </w:r>
      <w:r>
        <w:rPr>
          <w:rFonts w:hint="eastAsia"/>
          <w:color w:val="auto"/>
          <w:sz w:val="24"/>
          <w:highlight w:val="none"/>
        </w:rPr>
        <w:t>化粪池清掏的监管</w:t>
      </w:r>
    </w:p>
    <w:p w14:paraId="3CFABCA3">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①化粪池如出现外溢情况，及时对溢出的粪便、污水、污渍妥善处理。</w:t>
      </w:r>
    </w:p>
    <w:p w14:paraId="0C9DE03C">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②确保服务范围内所有化粪池粪便污水不外溢。</w:t>
      </w:r>
    </w:p>
    <w:p w14:paraId="4344DFBF">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③如出现化粪池污水外溢等异常情况，立即通知并配合采购方妥善处理。</w:t>
      </w:r>
    </w:p>
    <w:p w14:paraId="3A9CB965">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④在清理化粪池的过程中，应当采取相应的安全防范措施。</w:t>
      </w:r>
    </w:p>
    <w:p w14:paraId="26D0EE9E">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⑤化粪池清掏费用由采购人承担。</w:t>
      </w:r>
    </w:p>
    <w:p w14:paraId="5C534FAD">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14</w:t>
      </w:r>
      <w:r>
        <w:rPr>
          <w:rFonts w:hint="eastAsia"/>
          <w:color w:val="auto"/>
          <w:sz w:val="24"/>
          <w:highlight w:val="none"/>
          <w:lang w:eastAsia="zh-CN"/>
        </w:rPr>
        <w:t>）</w:t>
      </w:r>
      <w:r>
        <w:rPr>
          <w:rFonts w:hint="eastAsia"/>
          <w:color w:val="auto"/>
          <w:sz w:val="24"/>
          <w:highlight w:val="none"/>
        </w:rPr>
        <w:t>垃圾清运（内运）</w:t>
      </w:r>
    </w:p>
    <w:p w14:paraId="4C0D6D6A">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①垃圾清运实行“定点定车定人，固定清运”的原则。</w:t>
      </w:r>
    </w:p>
    <w:p w14:paraId="0E2BF73D">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②要经常清洗运送车辆，检修车辆，保持整洁、卫生和完好状态。</w:t>
      </w:r>
    </w:p>
    <w:p w14:paraId="500225A5">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③要保证安全操作清运，如有特殊情况发生，要及时停运，在第一时间告知主管领导另作处理，避免安全事故发生。</w:t>
      </w:r>
    </w:p>
    <w:p w14:paraId="00D47081">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④必须爱护垃圾桶、垃圾箱、垃圾台等环卫设施，爱护清运车辆，不得野蛮清运，恶意损坏设施及车辆。</w:t>
      </w:r>
    </w:p>
    <w:p w14:paraId="223129D3">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⑤为保护清运人员的安全健康，清运人员在工作时要有必要的劳保用品。</w:t>
      </w:r>
    </w:p>
    <w:p w14:paraId="11CBEED3">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⑥从办公楼将垃圾清运至暂存处（院内）的车辆（包含燃油费）由中标供应商提供。</w:t>
      </w:r>
    </w:p>
    <w:p w14:paraId="0F199A56">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⑦生活垃圾外运费用由采购人承担。</w:t>
      </w:r>
    </w:p>
    <w:p w14:paraId="074015AC">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lang w:val="en-US" w:eastAsia="zh-CN"/>
        </w:rPr>
      </w:pPr>
      <w:r>
        <w:rPr>
          <w:rFonts w:hint="eastAsia"/>
          <w:color w:val="auto"/>
          <w:sz w:val="24"/>
          <w:highlight w:val="none"/>
        </w:rPr>
        <w:t>（五）</w:t>
      </w:r>
      <w:r>
        <w:rPr>
          <w:rFonts w:hint="eastAsia"/>
          <w:color w:val="auto"/>
          <w:sz w:val="24"/>
          <w:highlight w:val="none"/>
          <w:lang w:val="en-US" w:eastAsia="zh-CN"/>
        </w:rPr>
        <w:t>车辆服务</w:t>
      </w:r>
    </w:p>
    <w:p w14:paraId="65422D8E">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lang w:val="en-US" w:eastAsia="zh-CN"/>
        </w:rPr>
        <w:t xml:space="preserve">1. </w:t>
      </w:r>
      <w:r>
        <w:rPr>
          <w:rFonts w:hint="eastAsia"/>
          <w:color w:val="auto"/>
          <w:sz w:val="24"/>
          <w:highlight w:val="none"/>
        </w:rPr>
        <w:t>洗车房服务</w:t>
      </w:r>
    </w:p>
    <w:p w14:paraId="7E9233AE">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服务标准及要求</w:t>
      </w:r>
    </w:p>
    <w:p w14:paraId="1113C2A7">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①供应商应按照采购人要求每日对洗车房进行清理保洁，将清洁工具整齐摆放，为采购方提供干净整洁的洗车环境。</w:t>
      </w:r>
    </w:p>
    <w:p w14:paraId="297A5640">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②定期擦拭洗车设备，确保设备表面干净无污渍，不影响设备的正常使用和美观。</w:t>
      </w:r>
    </w:p>
    <w:p w14:paraId="6516B2D4">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③供应商应按设备所需维护周期及时对设备进行保养。</w:t>
      </w:r>
    </w:p>
    <w:p w14:paraId="2E3BFA13">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④保障洗车房正常运转所需费用由中标供应商负责。</w:t>
      </w:r>
    </w:p>
    <w:p w14:paraId="1394AD28">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lang w:val="en-US" w:eastAsia="zh-CN"/>
        </w:rPr>
        <w:t xml:space="preserve">2. </w:t>
      </w:r>
      <w:r>
        <w:rPr>
          <w:rFonts w:hint="eastAsia"/>
          <w:color w:val="auto"/>
          <w:sz w:val="24"/>
          <w:highlight w:val="none"/>
        </w:rPr>
        <w:t>送餐服务</w:t>
      </w:r>
    </w:p>
    <w:p w14:paraId="6A8BD62E">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服务标准</w:t>
      </w:r>
    </w:p>
    <w:p w14:paraId="5211A64D">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color w:val="auto"/>
          <w:highlight w:val="none"/>
        </w:rPr>
      </w:pPr>
      <w:r>
        <w:rPr>
          <w:rFonts w:hint="eastAsia"/>
          <w:color w:val="auto"/>
          <w:sz w:val="24"/>
          <w:highlight w:val="none"/>
        </w:rPr>
        <w:t>按照采购人要求，全年一日三餐为总队警犬训练基地提供送餐服务。</w:t>
      </w:r>
    </w:p>
    <w:p w14:paraId="16FE275F">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（六）食堂库管</w:t>
      </w:r>
    </w:p>
    <w:p w14:paraId="5D7DEC62">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服务标准</w:t>
      </w:r>
    </w:p>
    <w:p w14:paraId="56B2B525">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①从业人员须经体检取得健康证明后上岗。</w:t>
      </w:r>
    </w:p>
    <w:p w14:paraId="53704BDC">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②按照采购人要求，配合做好食堂采购物品的出入库登记、清点和质量管理等工作。</w:t>
      </w:r>
    </w:p>
    <w:p w14:paraId="4AAA926F">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③需具备使用计算机及相关财务软件的技能。</w:t>
      </w:r>
    </w:p>
    <w:p w14:paraId="4B20D54E">
      <w:pPr>
        <w:pStyle w:val="2"/>
        <w:spacing w:after="0" w:line="360" w:lineRule="auto"/>
        <w:ind w:firstLine="480" w:firstLineChars="200"/>
        <w:rPr>
          <w:color w:val="auto"/>
          <w:sz w:val="24"/>
          <w:highlight w:val="none"/>
        </w:rPr>
      </w:pPr>
      <w:r>
        <w:rPr>
          <w:rFonts w:hint="eastAsia"/>
          <w:color w:val="auto"/>
          <w:sz w:val="24"/>
          <w:highlight w:val="none"/>
        </w:rPr>
        <w:t>（七）警犬医疗服务</w:t>
      </w:r>
    </w:p>
    <w:p w14:paraId="4CD0D7CC">
      <w:pPr>
        <w:pStyle w:val="2"/>
        <w:spacing w:after="0" w:line="360" w:lineRule="auto"/>
        <w:ind w:firstLine="480" w:firstLineChars="200"/>
        <w:rPr>
          <w:color w:val="auto"/>
          <w:sz w:val="24"/>
          <w:highlight w:val="none"/>
        </w:rPr>
      </w:pPr>
      <w:r>
        <w:rPr>
          <w:rFonts w:hint="eastAsia"/>
          <w:color w:val="auto"/>
          <w:sz w:val="24"/>
          <w:highlight w:val="none"/>
        </w:rPr>
        <w:t>服务标准及要求</w:t>
      </w:r>
    </w:p>
    <w:p w14:paraId="5C8FA29A">
      <w:pPr>
        <w:pStyle w:val="2"/>
        <w:spacing w:after="0" w:line="360" w:lineRule="auto"/>
        <w:ind w:firstLine="480" w:firstLineChars="200"/>
        <w:rPr>
          <w:color w:val="auto"/>
          <w:sz w:val="24"/>
          <w:highlight w:val="none"/>
        </w:rPr>
      </w:pPr>
      <w:r>
        <w:rPr>
          <w:rFonts w:hint="eastAsia"/>
          <w:color w:val="auto"/>
          <w:sz w:val="24"/>
          <w:highlight w:val="none"/>
        </w:rPr>
        <w:t>①负责犬只日常清洁，犬只的日常护理； </w:t>
      </w:r>
    </w:p>
    <w:p w14:paraId="55C60EC7">
      <w:pPr>
        <w:pStyle w:val="2"/>
        <w:spacing w:after="0" w:line="360" w:lineRule="auto"/>
        <w:ind w:firstLine="480" w:firstLineChars="200"/>
        <w:rPr>
          <w:color w:val="auto"/>
          <w:sz w:val="24"/>
          <w:highlight w:val="none"/>
        </w:rPr>
      </w:pPr>
      <w:r>
        <w:rPr>
          <w:rFonts w:hint="eastAsia"/>
          <w:color w:val="auto"/>
          <w:sz w:val="24"/>
          <w:highlight w:val="none"/>
        </w:rPr>
        <w:t>②能对警犬简单疾病进行临床初步诊断必要时提供简单治疗，如配药、打针、输液等；</w:t>
      </w:r>
    </w:p>
    <w:p w14:paraId="3E93B4B5">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③警犬医疗所需药品由采购人提供。</w:t>
      </w:r>
    </w:p>
    <w:p w14:paraId="00E2FD83">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（八）理发服务</w:t>
      </w:r>
    </w:p>
    <w:p w14:paraId="33B7AF21">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服务标准：</w:t>
      </w:r>
    </w:p>
    <w:p w14:paraId="28D38022">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lang w:val="en-US" w:eastAsia="zh-CN"/>
        </w:rPr>
        <w:t>①</w:t>
      </w:r>
      <w:r>
        <w:rPr>
          <w:rFonts w:hint="eastAsia"/>
          <w:color w:val="auto"/>
          <w:sz w:val="24"/>
          <w:highlight w:val="none"/>
        </w:rPr>
        <w:t>标人免费为采购人在职人员提供理发服务。</w:t>
      </w:r>
    </w:p>
    <w:p w14:paraId="57F830C9">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②从业人员须经体检取得健康证明后上岗。</w:t>
      </w:r>
    </w:p>
    <w:p w14:paraId="560B76FC">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③保持日常室内外环境卫生整洁，每日下班后清理卫生。</w:t>
      </w:r>
    </w:p>
    <w:p w14:paraId="3FE68F24">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④中标应商保证理发室全年正常运行。</w:t>
      </w:r>
    </w:p>
    <w:p w14:paraId="4F669BEB">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⑤必须备有供患头癣等皮肤病的顾客专用的理发用具，用后及时消毒，专用工具必须单独存放，并能正常使用。</w:t>
      </w:r>
    </w:p>
    <w:p w14:paraId="6D8AC312">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⑥配备足够数量供消毒周转用的理发工具、用具和毛巾，毛巾须做到一客一换一消毒。</w:t>
      </w:r>
    </w:p>
    <w:p w14:paraId="647C6C89">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⑦理发用毛巾应与烫发染发用毛巾分开，干净毛巾应存放在带门的专用存放柜内。</w:t>
      </w:r>
    </w:p>
    <w:p w14:paraId="11630897">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⑧剃须应使用一次性剃须工具。</w:t>
      </w:r>
    </w:p>
    <w:p w14:paraId="1F8ECC75">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⑨室内禁止吸烟，并有明显的禁烟标志。</w:t>
      </w:r>
    </w:p>
    <w:p w14:paraId="23035B84">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⑩理发、洗发所需物品及耗材应符合国家有关规定，由中标供应商负责提供。</w:t>
      </w:r>
    </w:p>
    <w:p w14:paraId="6F0BE434">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九</w:t>
      </w:r>
      <w:r>
        <w:rPr>
          <w:rFonts w:hint="eastAsia"/>
          <w:color w:val="auto"/>
          <w:sz w:val="24"/>
          <w:highlight w:val="none"/>
        </w:rPr>
        <w:t>）会服服务</w:t>
      </w:r>
    </w:p>
    <w:p w14:paraId="54F54108">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服务标准及要求</w:t>
      </w:r>
    </w:p>
    <w:p w14:paraId="1B522905">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（1）服务标准</w:t>
      </w:r>
    </w:p>
    <w:p w14:paraId="10C0A7F4">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①负责开展会场服务前准备、会中服务和会后收尾工作，按会议要求的规格程序摆台、布场。</w:t>
      </w:r>
    </w:p>
    <w:p w14:paraId="46BA3FC2">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②负责会议间根据需要提供迎接、指引、摆放桌签、茶水服务、会议设备的准备等各项服务。</w:t>
      </w:r>
    </w:p>
    <w:p w14:paraId="19EDA9B7">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③负责检查会场常用设施设备使用情况，及时报修。</w:t>
      </w:r>
    </w:p>
    <w:p w14:paraId="595D175C">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④负责会场环境卫生。</w:t>
      </w:r>
    </w:p>
    <w:p w14:paraId="759CAAF0">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⑤成交供应商保障会场正常运行，用品用具完好无损。</w:t>
      </w:r>
    </w:p>
    <w:p w14:paraId="6D6278BA">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⑥负责完成其它交办事项。</w:t>
      </w:r>
    </w:p>
    <w:p w14:paraId="15C05530">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（2）服务要求</w:t>
      </w:r>
    </w:p>
    <w:p w14:paraId="1342923D">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①会服人员需具备中专或以上学历，酒店管理或旅游管理专业优先。</w:t>
      </w:r>
    </w:p>
    <w:p w14:paraId="5DF5170A">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②从业人员须经体检取得健康证明后上岗。</w:t>
      </w:r>
    </w:p>
    <w:p w14:paraId="1CEC42C0">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③形象良好，身材匀称，反应能力快。</w:t>
      </w:r>
    </w:p>
    <w:p w14:paraId="78556FD7">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（十）超市商品的售货和管理工作。</w:t>
      </w:r>
    </w:p>
    <w:p w14:paraId="709F5AAE">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color w:val="auto"/>
          <w:sz w:val="24"/>
          <w:highlight w:val="none"/>
          <w:lang w:val="en-US" w:eastAsia="zh-CN"/>
        </w:rPr>
      </w:pPr>
      <w:r>
        <w:rPr>
          <w:rFonts w:hint="eastAsia"/>
          <w:color w:val="auto"/>
          <w:sz w:val="24"/>
          <w:highlight w:val="none"/>
          <w:lang w:val="en-US" w:eastAsia="zh-CN"/>
        </w:rPr>
        <w:t>采购人在空港营区及泰宁道驻警点各设有一处无人值守的惠警超市，此超市将由成交供应商承包负责，超市的运营、维护等均由成交供应商负责，自负盈亏。成交供应商须保证超市全年无休正常运营，</w:t>
      </w:r>
      <w:r>
        <w:rPr>
          <w:rFonts w:hint="eastAsia"/>
          <w:color w:val="auto"/>
          <w:sz w:val="24"/>
          <w:highlight w:val="none"/>
        </w:rPr>
        <w:t>每日按采购方要求开、闭店，并要求商品价格低于市场价格</w:t>
      </w:r>
      <w:r>
        <w:rPr>
          <w:rFonts w:hint="eastAsia"/>
          <w:color w:val="auto"/>
          <w:sz w:val="24"/>
          <w:highlight w:val="none"/>
          <w:lang w:eastAsia="zh-CN"/>
        </w:rPr>
        <w:t>。</w:t>
      </w:r>
      <w:r>
        <w:rPr>
          <w:rFonts w:hint="eastAsia"/>
          <w:color w:val="auto"/>
          <w:sz w:val="24"/>
          <w:highlight w:val="none"/>
          <w:lang w:val="en-US" w:eastAsia="zh-CN"/>
        </w:rPr>
        <w:t>供应商应</w:t>
      </w:r>
      <w:r>
        <w:rPr>
          <w:rFonts w:hint="eastAsia"/>
          <w:color w:val="auto"/>
          <w:sz w:val="24"/>
          <w:highlight w:val="none"/>
        </w:rPr>
        <w:t>运用电脑信息化系统，实施单品管理，保持一个合理的库存，用数据分析、数据预测对商品进行控制，并随着采购方需求的变化而调整，满足消费者的购买需求</w:t>
      </w:r>
      <w:r>
        <w:rPr>
          <w:rFonts w:hint="eastAsia"/>
          <w:color w:val="auto"/>
          <w:sz w:val="24"/>
          <w:highlight w:val="none"/>
          <w:lang w:eastAsia="zh-CN"/>
        </w:rPr>
        <w:t>，</w:t>
      </w:r>
      <w:r>
        <w:rPr>
          <w:rFonts w:hint="eastAsia"/>
          <w:color w:val="auto"/>
          <w:sz w:val="24"/>
          <w:highlight w:val="none"/>
        </w:rPr>
        <w:t>所售卖商品要有正规进货渠道，所售商品不得违反采购人相关内部管理规定。</w:t>
      </w:r>
      <w:r>
        <w:rPr>
          <w:rFonts w:hint="eastAsia"/>
          <w:color w:val="auto"/>
          <w:sz w:val="24"/>
          <w:highlight w:val="none"/>
          <w:lang w:val="en-US" w:eastAsia="zh-CN"/>
        </w:rPr>
        <w:t>超市运营的人员不得为本项目的物业服务人员。</w:t>
      </w:r>
    </w:p>
    <w:p w14:paraId="4CDE6643">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b/>
          <w:bCs/>
          <w:color w:val="auto"/>
          <w:sz w:val="24"/>
          <w:highlight w:val="none"/>
        </w:rPr>
      </w:pPr>
      <w:r>
        <w:rPr>
          <w:rFonts w:hint="eastAsia"/>
          <w:b/>
          <w:bCs/>
          <w:color w:val="auto"/>
          <w:sz w:val="24"/>
          <w:highlight w:val="none"/>
          <w:lang w:val="en-US" w:eastAsia="zh-CN"/>
        </w:rPr>
        <w:t>四</w:t>
      </w:r>
      <w:r>
        <w:rPr>
          <w:rFonts w:hint="eastAsia"/>
          <w:b/>
          <w:bCs/>
          <w:color w:val="auto"/>
          <w:sz w:val="24"/>
          <w:highlight w:val="none"/>
        </w:rPr>
        <w:t>、应急服务要求</w:t>
      </w:r>
    </w:p>
    <w:p w14:paraId="09210C8C">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当出现不可预知紧急情况时，保证服务正常运转的措施，包括但不限于临时增配人员、临时调集设备、现有人员岗位职责临时增加，以及与相关政府部门协调配合等。</w:t>
      </w:r>
    </w:p>
    <w:p w14:paraId="6E41D276">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b/>
          <w:bCs/>
          <w:color w:val="auto"/>
          <w:sz w:val="24"/>
          <w:highlight w:val="none"/>
        </w:rPr>
      </w:pPr>
      <w:r>
        <w:rPr>
          <w:rFonts w:hint="eastAsia"/>
          <w:b/>
          <w:bCs/>
          <w:color w:val="auto"/>
          <w:sz w:val="24"/>
          <w:highlight w:val="none"/>
          <w:lang w:val="en-US" w:eastAsia="zh-CN"/>
        </w:rPr>
        <w:t>五</w:t>
      </w:r>
      <w:r>
        <w:rPr>
          <w:rFonts w:hint="eastAsia"/>
          <w:b/>
          <w:bCs/>
          <w:color w:val="auto"/>
          <w:sz w:val="24"/>
          <w:highlight w:val="none"/>
        </w:rPr>
        <w:t>、人员保密要求</w:t>
      </w:r>
    </w:p>
    <w:p w14:paraId="60BCD697">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（一）保密管理要求</w:t>
      </w:r>
    </w:p>
    <w:p w14:paraId="5D8B899F">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1.上岗前的保密管理</w:t>
      </w:r>
    </w:p>
    <w:p w14:paraId="5B3D3CDA">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一是中标供应商需提供录用工作人员的无犯罪记录证明，必须对所录用人员进行政治审查，主要包括：姓名、年龄、籍贯、家庭住址、本人简历、家庭主要成员基本情况并报采购方备案。</w:t>
      </w:r>
    </w:p>
    <w:p w14:paraId="5A82C208">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二是签订保密协议书。中标供应商在人员上岗前，应在保密办的领导下，组织所有录用人员签订保密协议书。</w:t>
      </w:r>
    </w:p>
    <w:p w14:paraId="79E06C49">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三是上岗前保密培训。由中标供应商组织，保密办负责对所有从业人员集中进行岗前保密培训。</w:t>
      </w:r>
    </w:p>
    <w:p w14:paraId="5172248C">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四是岗位要求。重点部门（办公室、文件资料室、会议室等）的服务人员应具有坚定的政治立场。</w:t>
      </w:r>
    </w:p>
    <w:p w14:paraId="3E4CAC4A">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2.在岗的保密管理</w:t>
      </w:r>
    </w:p>
    <w:p w14:paraId="05FB0F0E">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一是制定保密制度。中标供应商必须针对重要服务岗位（保洁、会议、工程），制定相应的保密工作制度，制度必须包括责任、义务和奖惩等方面。</w:t>
      </w:r>
    </w:p>
    <w:p w14:paraId="0F3EBB70">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二是建立信息档案。中标供应商应建立从业人员信息档案，对各类别人员分类管理。并在人员职位、岗位变动时，及时做好档案变更记录，便于检查和管理。</w:t>
      </w:r>
    </w:p>
    <w:p w14:paraId="214064BF">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三是开展保密教育。中标供应商应每季度或半年对从业人员，特别是为重点部门服务的人员，进行保密宣传教育。</w:t>
      </w:r>
    </w:p>
    <w:p w14:paraId="2994A070">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3.离岗的保密管理</w:t>
      </w:r>
    </w:p>
    <w:p w14:paraId="60E1176F">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中标供应商在从业人员解聘、辞职前应与从业人员签订离岗保密承诺书，并对其离岗后提出保密要求。</w:t>
      </w:r>
    </w:p>
    <w:p w14:paraId="4E7722D4">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（二）管理制度要求</w:t>
      </w:r>
    </w:p>
    <w:p w14:paraId="7F835647">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中标供应商应制订切实可行的物业管理规章制度、各岗位工作计划、工作流程、员工守则等，负责抓好员工政治思想教育、业务培训，加强班组建设，营造良好的企业文化氛围。在企业管理制度中要有完善培训制度、严格的保密教育培训制度。在企业主管和普通员工中持续开展有为党政机关服务的特殊性教育，不断培养员工政治意识和政治素养，在企业中营造良好的政治氛围。</w:t>
      </w:r>
    </w:p>
    <w:p w14:paraId="1DA3A960">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b/>
          <w:bCs/>
          <w:color w:val="auto"/>
          <w:sz w:val="24"/>
          <w:highlight w:val="none"/>
        </w:rPr>
      </w:pPr>
      <w:r>
        <w:rPr>
          <w:rFonts w:hint="eastAsia"/>
          <w:b/>
          <w:bCs/>
          <w:color w:val="auto"/>
          <w:sz w:val="24"/>
          <w:highlight w:val="none"/>
          <w:lang w:val="en-US" w:eastAsia="zh-CN"/>
        </w:rPr>
        <w:t>六</w:t>
      </w:r>
      <w:r>
        <w:rPr>
          <w:rFonts w:hint="eastAsia"/>
          <w:b/>
          <w:bCs/>
          <w:color w:val="auto"/>
          <w:sz w:val="24"/>
          <w:highlight w:val="none"/>
        </w:rPr>
        <w:t>、人员稳定性要求</w:t>
      </w:r>
    </w:p>
    <w:p w14:paraId="1250594C">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在整个服务期内，人员更换率不得超过30%，更换人员不得低于采购需求，且应经采购人同意。</w:t>
      </w:r>
    </w:p>
    <w:p w14:paraId="72B7F894">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b/>
          <w:bCs/>
          <w:color w:val="auto"/>
          <w:sz w:val="24"/>
          <w:highlight w:val="none"/>
        </w:rPr>
      </w:pPr>
      <w:r>
        <w:rPr>
          <w:rFonts w:hint="eastAsia"/>
          <w:b/>
          <w:bCs/>
          <w:color w:val="auto"/>
          <w:sz w:val="24"/>
          <w:highlight w:val="none"/>
          <w:lang w:val="en-US" w:eastAsia="zh-CN"/>
        </w:rPr>
        <w:t>七</w:t>
      </w:r>
      <w:r>
        <w:rPr>
          <w:rFonts w:hint="eastAsia"/>
          <w:b/>
          <w:bCs/>
          <w:color w:val="auto"/>
          <w:sz w:val="24"/>
          <w:highlight w:val="none"/>
        </w:rPr>
        <w:t>、进驻和接管要求</w:t>
      </w:r>
    </w:p>
    <w:p w14:paraId="2133DBF0">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中标（成交）后，及时配齐所需人员、工具、设备等，在规定的时间内保证全体服务人员按时进场服务，如果为新任服务公司，则还需与前任公司进行交接，保留相关记录，做到服务平稳过渡，对采购人工作无不良影响。</w:t>
      </w:r>
    </w:p>
    <w:p w14:paraId="1C379D35">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b/>
          <w:bCs/>
          <w:color w:val="auto"/>
          <w:sz w:val="24"/>
          <w:highlight w:val="none"/>
        </w:rPr>
      </w:pPr>
      <w:r>
        <w:rPr>
          <w:rFonts w:hint="eastAsia"/>
          <w:b/>
          <w:bCs/>
          <w:color w:val="auto"/>
          <w:sz w:val="24"/>
          <w:highlight w:val="none"/>
          <w:lang w:val="en-US" w:eastAsia="zh-CN"/>
        </w:rPr>
        <w:t>八</w:t>
      </w:r>
      <w:r>
        <w:rPr>
          <w:rFonts w:hint="eastAsia"/>
          <w:b/>
          <w:bCs/>
          <w:color w:val="auto"/>
          <w:sz w:val="24"/>
          <w:highlight w:val="none"/>
        </w:rPr>
        <w:t>、费用分割</w:t>
      </w:r>
    </w:p>
    <w:p w14:paraId="6CB609A4">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1、本项目物业服务人员工作服装由成交供应商提供，费用由成交供应商承担；</w:t>
      </w:r>
    </w:p>
    <w:p w14:paraId="79AE2FC2">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2、保洁服务正常运行所需费用均由成交供应商承担；</w:t>
      </w:r>
    </w:p>
    <w:p w14:paraId="4BCB3C58">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3、本项目消杀（病媒生物防治）服务费用由成交供应商承担。此项工作允许外包。服务期内涉及金额约为10000元（至少包括空港营区及驻警点每年2次的灭鼠消杀）；</w:t>
      </w:r>
    </w:p>
    <w:p w14:paraId="6E90C821">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4、配备的设备维护工具费用由成交供应商承担，维修更换的材料和零配件费用由采购人承担，设施设备维保费用、年检费用由采购人承担；</w:t>
      </w:r>
    </w:p>
    <w:p w14:paraId="26A87D9C">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5、专项保洁（含地毯清洗、窗帘清洗、外墙清洗和办公楼高位清洁）费用由成交供应商承担；</w:t>
      </w:r>
    </w:p>
    <w:p w14:paraId="185EC43E">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6、洗车房设备更换及设备维修费用、日常运转费用由成交供应商承担；</w:t>
      </w:r>
    </w:p>
    <w:p w14:paraId="5BD7FE43">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7、送餐服务所需机动车及其相关费用由成交供应商承担；</w:t>
      </w:r>
    </w:p>
    <w:p w14:paraId="48B9009C">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8、理发服务所需设备、工具及日常运转费用等由成交供应商提供。</w:t>
      </w:r>
    </w:p>
    <w:p w14:paraId="34965515">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lang w:val="en-US" w:eastAsia="zh-CN"/>
        </w:rPr>
        <w:t>9</w:t>
      </w:r>
      <w:r>
        <w:rPr>
          <w:rFonts w:hint="eastAsia"/>
          <w:color w:val="auto"/>
          <w:sz w:val="24"/>
          <w:highlight w:val="none"/>
        </w:rPr>
        <w:t>、中标供应商要全面考虑采购人特殊性，对全部物业服务项目和标准保障根据采购人要求提供全年24小时服务（包含所有节假日），在重大接待等任务中配合并保证服务标准，因此产生的加班等费用，全部包含在物业服务费用中，采购人不再单独支付。</w:t>
      </w:r>
    </w:p>
    <w:p w14:paraId="34FD6E66">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b/>
          <w:bCs/>
          <w:color w:val="auto"/>
          <w:sz w:val="24"/>
          <w:highlight w:val="none"/>
        </w:rPr>
      </w:pPr>
      <w:r>
        <w:rPr>
          <w:rFonts w:hint="eastAsia"/>
          <w:b/>
          <w:bCs/>
          <w:color w:val="auto"/>
          <w:sz w:val="24"/>
          <w:highlight w:val="none"/>
          <w:lang w:val="en-US" w:eastAsia="zh-CN"/>
        </w:rPr>
        <w:t>九</w:t>
      </w:r>
      <w:r>
        <w:rPr>
          <w:rFonts w:hint="eastAsia"/>
          <w:b/>
          <w:bCs/>
          <w:color w:val="auto"/>
          <w:sz w:val="24"/>
          <w:highlight w:val="none"/>
        </w:rPr>
        <w:t>、服务过程中，对中标供应商评价考核验收标准（考核表见附件）</w:t>
      </w:r>
    </w:p>
    <w:p w14:paraId="0738372D">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b/>
          <w:bCs/>
          <w:color w:val="auto"/>
          <w:sz w:val="24"/>
          <w:highlight w:val="none"/>
        </w:rPr>
      </w:pPr>
      <w:r>
        <w:rPr>
          <w:rFonts w:hint="eastAsia"/>
          <w:b/>
          <w:bCs/>
          <w:color w:val="auto"/>
          <w:sz w:val="24"/>
          <w:highlight w:val="none"/>
        </w:rPr>
        <w:t>物业质量验收审核标准</w:t>
      </w:r>
    </w:p>
    <w:p w14:paraId="07E6B789">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一、总队保洁工作标准及扣分：</w:t>
      </w:r>
    </w:p>
    <w:p w14:paraId="58644D8F">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工作标准：</w:t>
      </w:r>
    </w:p>
    <w:p w14:paraId="29034A04">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1、公共区域卫生服务标准，做到物品摆放整齐，室内干净整洁，无尘土、无污渍，厅堂内无蚊蝇。</w:t>
      </w:r>
    </w:p>
    <w:p w14:paraId="192D6D99">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2、卫生间服务标准，做到地面干净整洁，无尘土、无污渍、无异味，客用品续添及时。</w:t>
      </w:r>
    </w:p>
    <w:p w14:paraId="644E6C37">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3、严格按照设备安全技术操作规程，及时清洗和发放衣物，保证洗衣质量，清洁用品、清洁用具专人负责，禁止外借或浪费。</w:t>
      </w:r>
    </w:p>
    <w:p w14:paraId="481AC5BC">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4、按招标文件规定的院区保洁服务标准，做到园区内场地干净，做到垃圾杂物及时清扫，无落叶、烟头等可视垃圾，路面无积水积雪现象。</w:t>
      </w:r>
    </w:p>
    <w:p w14:paraId="697DE041">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5、地面清洁、无杂物、无积水，车位、车墩无泥土尘沙，交通标识、管道等公共设施无灰尘。</w:t>
      </w:r>
    </w:p>
    <w:p w14:paraId="02279DA4">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 xml:space="preserve">6、双人开展清洁作业，人员必须通过政审，遵守保密规定；经过专业培训，身份健康，禁止大声喧哗，高标准完成卫生清洁工作后，按顺序将原有物品归位。       </w:t>
      </w:r>
    </w:p>
    <w:p w14:paraId="7DE63EFE">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 xml:space="preserve">7、电梯大堂、走廊表面干净明亮，电梯门和轿厢内清洁干净，无尘土、印迹；公共运动场地面干净整洁，无私人物品，训练设施摆放整齐无尘土、无污渍。                </w:t>
      </w:r>
    </w:p>
    <w:p w14:paraId="20DD29E1">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扣分标准：</w:t>
      </w:r>
    </w:p>
    <w:p w14:paraId="4FFE4D9D">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1.达不到以上标准的每处0.5分。</w:t>
      </w:r>
    </w:p>
    <w:p w14:paraId="27F4ADC5">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2.出现大面积清洁标准较低或办公区域环境较差的，每处扣1分。</w:t>
      </w:r>
    </w:p>
    <w:p w14:paraId="5193DE13">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3.因巡检不到位造成一般性事故的每次扣2分，造成严格事重的扣3-5分。</w:t>
      </w:r>
    </w:p>
    <w:p w14:paraId="1866E8B9">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4.受总队领导批评的每次扣2分，受后保处领导批评的每次扣1分。</w:t>
      </w:r>
    </w:p>
    <w:p w14:paraId="09A261C2">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5.在每次检查过程，发现同类问题连续出现，第二次扣分加倍；出现第三次的，在第二次扣分基础上再加倍，扣分情况类推。</w:t>
      </w:r>
    </w:p>
    <w:p w14:paraId="68732B12">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outlineLvl w:val="9"/>
        <w:rPr>
          <w:rFonts w:hint="eastAsia"/>
          <w:b/>
          <w:bCs/>
          <w:color w:val="auto"/>
          <w:sz w:val="24"/>
          <w:highlight w:val="none"/>
          <w:lang w:val="en-US" w:eastAsia="zh-CN"/>
        </w:rPr>
      </w:pPr>
      <w:r>
        <w:rPr>
          <w:rFonts w:hint="eastAsia"/>
          <w:b/>
          <w:bCs/>
          <w:color w:val="auto"/>
          <w:sz w:val="24"/>
          <w:highlight w:val="none"/>
          <w:lang w:val="en-US" w:eastAsia="zh-CN"/>
        </w:rPr>
        <w:t>十、其他要求</w:t>
      </w:r>
    </w:p>
    <w:p w14:paraId="56A3AA60">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（一）思想政治要求</w:t>
      </w:r>
    </w:p>
    <w:p w14:paraId="04E1BA74">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1.政治上与机关保持高度一致</w:t>
      </w:r>
    </w:p>
    <w:p w14:paraId="426BF956">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中标供应商所体现和代表的是机关的管理与服务机构，机关的所有人员包括物业服务人员都代表着公安机关的形象。因此，中标供应商必须服从与甲方的统一领导和指挥，在政治上必须与政府保持高度一致。为此，中标供应商人员特别是管理人员、骨干人员和重要岗位人员要加强政治思想学习，了解和掌握党的方针、政策，不断提高自身政治修养，并在日常的管理服务中加以落实。</w:t>
      </w:r>
    </w:p>
    <w:p w14:paraId="7542EB6D">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2.要具有高度的政治敏锐性和警惕性</w:t>
      </w:r>
    </w:p>
    <w:p w14:paraId="30B10364">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物业管理公司员工除了执行本岗职能外，同时也是采购人安全的守卫者，对于进入营区的每一个陌生人都要提高警惕。每个员工对外来陌生人员和社会媒体询问大楼内部情况和政务事项时，都要有高度的政治敏锐性，绝不能擅自接受询问并及时向采购人汇报。严格遵守《保密守则》，做到不该看的不看，不该问的不问，不该说的不说，不该动的不动。</w:t>
      </w:r>
    </w:p>
    <w:p w14:paraId="4ED7E884">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3.加强政治思想教育</w:t>
      </w:r>
    </w:p>
    <w:p w14:paraId="1AF3E8D7">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发动党员干部带头组织大家学习党的路线、方针、政策，进行经常性的政治思想教育，建立长效机制，充分发挥党员的先锋模范作用，不断提高广大员工的政治思想觉悟。</w:t>
      </w:r>
    </w:p>
    <w:p w14:paraId="258D5627">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（二）部分服务人员要求</w:t>
      </w:r>
    </w:p>
    <w:p w14:paraId="1EE55F80">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服务人员按岗位要求统一着装、言行规范，仪容仪表端庄。</w:t>
      </w:r>
    </w:p>
    <w:p w14:paraId="0B935CAA">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（三）一体化管理要求</w:t>
      </w:r>
    </w:p>
    <w:p w14:paraId="6B8002B4">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本项目物业服务中除消杀服务（病媒防治）</w:t>
      </w:r>
      <w:r>
        <w:rPr>
          <w:rFonts w:hint="eastAsia"/>
          <w:color w:val="auto"/>
          <w:sz w:val="24"/>
          <w:highlight w:val="none"/>
          <w:lang w:val="en-US" w:eastAsia="zh-CN"/>
        </w:rPr>
        <w:t>及专项保洁服务</w:t>
      </w:r>
      <w:r>
        <w:rPr>
          <w:rFonts w:hint="eastAsia"/>
          <w:color w:val="auto"/>
          <w:sz w:val="24"/>
          <w:highlight w:val="none"/>
        </w:rPr>
        <w:t>外，其余所有服务均不允许外包。病媒防治工作需要具备专业资质的单位来实施。</w:t>
      </w:r>
    </w:p>
    <w:p w14:paraId="12A8F43A">
      <w:pPr>
        <w:rPr>
          <w:rFonts w:hint="eastAsia"/>
          <w:color w:val="auto"/>
          <w:sz w:val="24"/>
          <w:highlight w:val="none"/>
        </w:rPr>
      </w:pPr>
      <w:r>
        <w:rPr>
          <w:rFonts w:hint="eastAsia"/>
          <w:color w:val="auto"/>
          <w:sz w:val="24"/>
          <w:highlight w:val="none"/>
        </w:rPr>
        <w:br w:type="page"/>
      </w:r>
    </w:p>
    <w:p w14:paraId="31C3227B">
      <w:pPr>
        <w:spacing w:line="360" w:lineRule="auto"/>
        <w:ind w:firstLine="482" w:firstLineChars="200"/>
        <w:outlineLvl w:val="0"/>
        <w:rPr>
          <w:rFonts w:hint="default" w:eastAsia="宋体"/>
          <w:b/>
          <w:bCs/>
          <w:color w:val="auto"/>
          <w:sz w:val="24"/>
          <w:highlight w:val="none"/>
          <w:lang w:val="en-US" w:eastAsia="zh-CN"/>
        </w:rPr>
      </w:pPr>
      <w:r>
        <w:rPr>
          <w:rFonts w:hint="eastAsia"/>
          <w:b/>
          <w:bCs/>
          <w:color w:val="auto"/>
          <w:sz w:val="24"/>
          <w:highlight w:val="none"/>
          <w:lang w:val="en-US" w:eastAsia="zh-CN"/>
        </w:rPr>
        <w:t>第二包：保安服务</w:t>
      </w:r>
    </w:p>
    <w:p w14:paraId="0C39ED9B">
      <w:pPr>
        <w:spacing w:line="360" w:lineRule="auto"/>
        <w:ind w:firstLine="482" w:firstLineChars="200"/>
        <w:outlineLvl w:val="0"/>
        <w:rPr>
          <w:b/>
          <w:bCs/>
          <w:color w:val="auto"/>
          <w:sz w:val="24"/>
          <w:highlight w:val="none"/>
        </w:rPr>
      </w:pPr>
      <w:r>
        <w:rPr>
          <w:rFonts w:hint="eastAsia"/>
          <w:b/>
          <w:bCs/>
          <w:color w:val="auto"/>
          <w:sz w:val="24"/>
          <w:highlight w:val="none"/>
        </w:rPr>
        <w:t>一、项目背景</w:t>
      </w:r>
    </w:p>
    <w:p w14:paraId="45F0A267">
      <w:pPr>
        <w:spacing w:line="360" w:lineRule="auto"/>
        <w:ind w:firstLine="480" w:firstLineChars="200"/>
        <w:outlineLvl w:val="0"/>
        <w:rPr>
          <w:color w:val="auto"/>
          <w:sz w:val="24"/>
          <w:highlight w:val="none"/>
        </w:rPr>
      </w:pPr>
      <w:r>
        <w:rPr>
          <w:rFonts w:hint="eastAsia"/>
          <w:color w:val="auto"/>
          <w:sz w:val="24"/>
          <w:highlight w:val="none"/>
        </w:rPr>
        <w:t>天津市公安特警总队位于空港经济区中心大道595号，总占地面积约141亩（约94399.1平方米）。本项目旨在通过政府采购方式确定一家综合实力强、经验丰富的供应商为总队提供安全、细致、周到的保安服务。</w:t>
      </w:r>
    </w:p>
    <w:p w14:paraId="516C954D">
      <w:pPr>
        <w:spacing w:line="360" w:lineRule="auto"/>
        <w:ind w:firstLine="480" w:firstLineChars="200"/>
        <w:outlineLvl w:val="0"/>
        <w:rPr>
          <w:rFonts w:hint="eastAsia" w:eastAsia="宋体"/>
          <w:color w:val="auto"/>
          <w:sz w:val="24"/>
          <w:highlight w:val="none"/>
          <w:lang w:eastAsia="zh-CN"/>
        </w:rPr>
      </w:pPr>
      <w:r>
        <w:rPr>
          <w:rFonts w:hint="eastAsia"/>
          <w:color w:val="auto"/>
          <w:sz w:val="24"/>
          <w:highlight w:val="none"/>
        </w:rPr>
        <w:t>本项目属于物业管理行业</w:t>
      </w:r>
      <w:r>
        <w:rPr>
          <w:rFonts w:hint="eastAsia"/>
          <w:color w:val="auto"/>
          <w:sz w:val="24"/>
          <w:highlight w:val="none"/>
          <w:lang w:eastAsia="zh-CN"/>
        </w:rPr>
        <w:t>。</w:t>
      </w:r>
    </w:p>
    <w:p w14:paraId="34458CBA">
      <w:pPr>
        <w:spacing w:line="360" w:lineRule="auto"/>
        <w:ind w:firstLine="482" w:firstLineChars="200"/>
        <w:outlineLvl w:val="0"/>
        <w:rPr>
          <w:rFonts w:hint="eastAsia"/>
          <w:b/>
          <w:bCs/>
          <w:color w:val="auto"/>
          <w:sz w:val="24"/>
          <w:highlight w:val="none"/>
        </w:rPr>
      </w:pPr>
      <w:r>
        <w:rPr>
          <w:rFonts w:hint="eastAsia"/>
          <w:b/>
          <w:bCs/>
          <w:color w:val="auto"/>
          <w:sz w:val="24"/>
          <w:highlight w:val="none"/>
        </w:rPr>
        <w:t>二、人员及岗位要求</w:t>
      </w:r>
    </w:p>
    <w:tbl>
      <w:tblPr>
        <w:tblStyle w:val="17"/>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93"/>
        <w:gridCol w:w="1335"/>
        <w:gridCol w:w="3597"/>
        <w:gridCol w:w="1228"/>
        <w:gridCol w:w="1460"/>
      </w:tblGrid>
      <w:tr w14:paraId="282D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6E0BAC77">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序号</w:t>
            </w:r>
          </w:p>
        </w:tc>
        <w:tc>
          <w:tcPr>
            <w:tcW w:w="1193" w:type="dxa"/>
            <w:vAlign w:val="center"/>
          </w:tcPr>
          <w:p w14:paraId="1141B2C6">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岗位名称</w:t>
            </w:r>
          </w:p>
        </w:tc>
        <w:tc>
          <w:tcPr>
            <w:tcW w:w="1335" w:type="dxa"/>
            <w:vAlign w:val="center"/>
          </w:tcPr>
          <w:p w14:paraId="67A1B457">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人数</w:t>
            </w:r>
          </w:p>
        </w:tc>
        <w:tc>
          <w:tcPr>
            <w:tcW w:w="3597" w:type="dxa"/>
            <w:vAlign w:val="center"/>
          </w:tcPr>
          <w:p w14:paraId="6B4596D4">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要求</w:t>
            </w:r>
          </w:p>
        </w:tc>
        <w:tc>
          <w:tcPr>
            <w:tcW w:w="1228" w:type="dxa"/>
            <w:vAlign w:val="center"/>
          </w:tcPr>
          <w:p w14:paraId="45F30005">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是否接受退休人员</w:t>
            </w:r>
          </w:p>
        </w:tc>
        <w:tc>
          <w:tcPr>
            <w:tcW w:w="1460" w:type="dxa"/>
            <w:vAlign w:val="center"/>
          </w:tcPr>
          <w:p w14:paraId="3C88F27D">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工作时间</w:t>
            </w:r>
          </w:p>
        </w:tc>
      </w:tr>
      <w:tr w14:paraId="22AD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7D53A2F3">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1</w:t>
            </w:r>
          </w:p>
        </w:tc>
        <w:tc>
          <w:tcPr>
            <w:tcW w:w="1193" w:type="dxa"/>
            <w:vAlign w:val="center"/>
          </w:tcPr>
          <w:p w14:paraId="0F95736B">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门岗（含西青驻警点）</w:t>
            </w:r>
          </w:p>
        </w:tc>
        <w:tc>
          <w:tcPr>
            <w:tcW w:w="1335" w:type="dxa"/>
            <w:vAlign w:val="center"/>
          </w:tcPr>
          <w:p w14:paraId="36F9BB5E">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8人</w:t>
            </w:r>
          </w:p>
        </w:tc>
        <w:tc>
          <w:tcPr>
            <w:tcW w:w="3597" w:type="dxa"/>
            <w:vAlign w:val="center"/>
          </w:tcPr>
          <w:p w14:paraId="7BC811F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rPr>
              <w:t>40</w:t>
            </w:r>
            <w:r>
              <w:rPr>
                <w:rFonts w:ascii="Times New Roman" w:hAnsi="Times New Roman" w:cs="Times New Roman"/>
                <w:color w:val="auto"/>
                <w:sz w:val="24"/>
                <w:szCs w:val="24"/>
                <w:highlight w:val="none"/>
              </w:rPr>
              <w:t>周岁</w:t>
            </w:r>
            <w:r>
              <w:rPr>
                <w:rFonts w:hint="eastAsia" w:cs="Times New Roman"/>
                <w:color w:val="auto"/>
                <w:sz w:val="24"/>
                <w:szCs w:val="24"/>
                <w:highlight w:val="none"/>
                <w:lang w:val="en-US" w:eastAsia="zh-CN"/>
              </w:rPr>
              <w:t>或</w:t>
            </w:r>
            <w:r>
              <w:rPr>
                <w:rFonts w:ascii="Times New Roman" w:hAnsi="Times New Roman" w:cs="Times New Roman"/>
                <w:color w:val="auto"/>
                <w:sz w:val="24"/>
                <w:szCs w:val="24"/>
                <w:highlight w:val="none"/>
              </w:rPr>
              <w:t>以下</w:t>
            </w:r>
            <w:r>
              <w:rPr>
                <w:rFonts w:hint="eastAsia" w:ascii="Times New Roman" w:hAnsi="Times New Roman" w:cs="Times New Roman"/>
                <w:color w:val="auto"/>
                <w:sz w:val="24"/>
                <w:szCs w:val="24"/>
                <w:highlight w:val="none"/>
              </w:rPr>
              <w:t>6人，4</w:t>
            </w:r>
            <w:r>
              <w:rPr>
                <w:rFonts w:hint="eastAsia" w:cs="Times New Roman"/>
                <w:color w:val="auto"/>
                <w:sz w:val="24"/>
                <w:szCs w:val="24"/>
                <w:highlight w:val="none"/>
                <w:lang w:val="en-US" w:eastAsia="zh-CN"/>
              </w:rPr>
              <w:t>1</w:t>
            </w:r>
            <w:r>
              <w:rPr>
                <w:rFonts w:hint="eastAsia" w:ascii="Times New Roman" w:hAnsi="Times New Roman" w:cs="Times New Roman"/>
                <w:color w:val="auto"/>
                <w:sz w:val="24"/>
                <w:szCs w:val="24"/>
                <w:highlight w:val="none"/>
              </w:rPr>
              <w:t>周岁</w:t>
            </w:r>
            <w:r>
              <w:rPr>
                <w:rFonts w:hint="eastAsia" w:cs="Times New Roman"/>
                <w:color w:val="auto"/>
                <w:sz w:val="24"/>
                <w:szCs w:val="24"/>
                <w:highlight w:val="none"/>
                <w:lang w:val="en-US" w:eastAsia="zh-CN"/>
              </w:rPr>
              <w:t>或以上且</w:t>
            </w:r>
            <w:r>
              <w:rPr>
                <w:rFonts w:hint="eastAsia" w:ascii="Times New Roman" w:hAnsi="Times New Roman" w:cs="Times New Roman"/>
                <w:color w:val="auto"/>
                <w:sz w:val="24"/>
                <w:szCs w:val="24"/>
                <w:highlight w:val="none"/>
              </w:rPr>
              <w:t>45周岁</w:t>
            </w:r>
            <w:r>
              <w:rPr>
                <w:rFonts w:hint="eastAsia" w:cs="Times New Roman"/>
                <w:color w:val="auto"/>
                <w:sz w:val="24"/>
                <w:szCs w:val="24"/>
                <w:highlight w:val="none"/>
                <w:lang w:val="en-US" w:eastAsia="zh-CN"/>
              </w:rPr>
              <w:t>或以下</w:t>
            </w:r>
            <w:r>
              <w:rPr>
                <w:rFonts w:hint="eastAsia" w:ascii="Times New Roman" w:hAnsi="Times New Roman" w:cs="Times New Roman"/>
                <w:color w:val="auto"/>
                <w:sz w:val="24"/>
                <w:szCs w:val="24"/>
                <w:highlight w:val="none"/>
              </w:rPr>
              <w:t>2人，维护大门口的秩序，车场管理，对来访人员及车辆的询查、登记，维护项目内停车秩序，安全巡视、夜间巡逻工作，负责保安室内及大门内外的卫生，突发事件处置，夜间巡查巡更，遇特殊情况及时请示上级领导</w:t>
            </w:r>
            <w:r>
              <w:rPr>
                <w:rFonts w:hint="eastAsia" w:cs="Times New Roman"/>
                <w:color w:val="auto"/>
                <w:sz w:val="24"/>
                <w:szCs w:val="24"/>
                <w:highlight w:val="none"/>
                <w:lang w:eastAsia="zh-CN"/>
              </w:rPr>
              <w:t>。</w:t>
            </w:r>
          </w:p>
          <w:p w14:paraId="246CF856">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cs="Times New Roman"/>
                <w:color w:val="auto"/>
                <w:sz w:val="24"/>
                <w:szCs w:val="24"/>
                <w:highlight w:val="none"/>
                <w:lang w:eastAsia="zh-CN"/>
              </w:rPr>
            </w:pPr>
            <w:r>
              <w:rPr>
                <w:rFonts w:hint="eastAsia"/>
                <w:color w:val="auto"/>
                <w:sz w:val="24"/>
                <w:highlight w:val="none"/>
              </w:rPr>
              <w:t>★</w:t>
            </w:r>
            <w:r>
              <w:rPr>
                <w:rFonts w:hint="eastAsia" w:ascii="Times New Roman" w:hAnsi="Times New Roman" w:cs="Times New Roman"/>
                <w:color w:val="auto"/>
                <w:sz w:val="24"/>
                <w:szCs w:val="24"/>
                <w:highlight w:val="none"/>
              </w:rPr>
              <w:t>持职业资格证书（保安员）或公安机关盖章的保安员证上岗</w:t>
            </w:r>
            <w:r>
              <w:rPr>
                <w:rFonts w:hint="eastAsia" w:cs="Times New Roman"/>
                <w:color w:val="auto"/>
                <w:sz w:val="24"/>
                <w:szCs w:val="24"/>
                <w:highlight w:val="none"/>
                <w:lang w:eastAsia="zh-CN"/>
              </w:rPr>
              <w:t>。</w:t>
            </w:r>
          </w:p>
          <w:p w14:paraId="69BA9F75">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eastAsiaTheme="minorEastAsia"/>
                <w:color w:val="auto"/>
                <w:highlight w:val="none"/>
                <w:lang w:eastAsia="zh-CN"/>
              </w:rPr>
            </w:pPr>
            <w:r>
              <w:rPr>
                <w:rFonts w:hint="eastAsia" w:eastAsiaTheme="minorEastAsia"/>
                <w:color w:val="auto"/>
                <w:kern w:val="2"/>
                <w:sz w:val="24"/>
                <w:szCs w:val="24"/>
                <w:highlight w:val="none"/>
              </w:rPr>
              <w:t>与采购人工作人员共同轮流值班</w:t>
            </w:r>
            <w:r>
              <w:rPr>
                <w:rFonts w:hint="eastAsia" w:eastAsiaTheme="minorEastAsia"/>
                <w:color w:val="auto"/>
                <w:kern w:val="2"/>
                <w:sz w:val="24"/>
                <w:szCs w:val="24"/>
                <w:highlight w:val="none"/>
                <w:lang w:eastAsia="zh-CN"/>
              </w:rPr>
              <w:t>。</w:t>
            </w:r>
          </w:p>
        </w:tc>
        <w:tc>
          <w:tcPr>
            <w:tcW w:w="1228" w:type="dxa"/>
            <w:vAlign w:val="center"/>
          </w:tcPr>
          <w:p w14:paraId="5A50CA78">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否</w:t>
            </w:r>
          </w:p>
        </w:tc>
        <w:tc>
          <w:tcPr>
            <w:tcW w:w="1460" w:type="dxa"/>
            <w:vAlign w:val="center"/>
          </w:tcPr>
          <w:p w14:paraId="7CC102D1">
            <w:pPr>
              <w:pStyle w:val="2"/>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eastAsia="宋体"/>
                <w:color w:val="auto"/>
                <w:kern w:val="2"/>
                <w:sz w:val="24"/>
                <w:szCs w:val="24"/>
                <w:highlight w:val="none"/>
                <w:lang w:eastAsia="zh-CN"/>
              </w:rPr>
            </w:pPr>
            <w:r>
              <w:rPr>
                <w:rFonts w:ascii="Times New Roman" w:hAnsi="Times New Roman" w:cs="Times New Roman"/>
                <w:color w:val="auto"/>
                <w:sz w:val="24"/>
                <w:szCs w:val="24"/>
                <w:highlight w:val="none"/>
              </w:rPr>
              <w:t>24</w:t>
            </w:r>
            <w:r>
              <w:rPr>
                <w:rFonts w:hint="eastAsia" w:ascii="Times New Roman" w:hAnsi="Times New Roman" w:cs="Times New Roman"/>
                <w:color w:val="auto"/>
                <w:sz w:val="24"/>
                <w:szCs w:val="24"/>
                <w:highlight w:val="none"/>
              </w:rPr>
              <w:t>小时值守</w:t>
            </w:r>
            <w:r>
              <w:rPr>
                <w:rFonts w:hint="eastAsia" w:cs="Times New Roman"/>
                <w:color w:val="auto"/>
                <w:sz w:val="24"/>
                <w:szCs w:val="24"/>
                <w:highlight w:val="none"/>
                <w:lang w:val="en-US" w:eastAsia="zh-CN"/>
              </w:rPr>
              <w:t>四班三运转</w:t>
            </w:r>
          </w:p>
        </w:tc>
      </w:tr>
      <w:tr w14:paraId="7377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5D1ACE5D">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2</w:t>
            </w:r>
          </w:p>
        </w:tc>
        <w:tc>
          <w:tcPr>
            <w:tcW w:w="1193" w:type="dxa"/>
            <w:vAlign w:val="center"/>
          </w:tcPr>
          <w:p w14:paraId="298EAB32">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训练馆安保岗</w:t>
            </w:r>
          </w:p>
        </w:tc>
        <w:tc>
          <w:tcPr>
            <w:tcW w:w="1335" w:type="dxa"/>
            <w:vAlign w:val="center"/>
          </w:tcPr>
          <w:p w14:paraId="5F4DCFFA">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3人</w:t>
            </w:r>
          </w:p>
        </w:tc>
        <w:tc>
          <w:tcPr>
            <w:tcW w:w="3597" w:type="dxa"/>
            <w:vAlign w:val="center"/>
          </w:tcPr>
          <w:p w14:paraId="55B50C93">
            <w:pPr>
              <w:pStyle w:val="2"/>
              <w:keepNext w:val="0"/>
              <w:keepLines w:val="0"/>
              <w:pageBreakBefore w:val="0"/>
              <w:widowControl w:val="0"/>
              <w:kinsoku/>
              <w:wordWrap/>
              <w:overflowPunct/>
              <w:topLinePunct w:val="0"/>
              <w:autoSpaceDE/>
              <w:autoSpaceDN/>
              <w:bidi w:val="0"/>
              <w:adjustRightInd/>
              <w:snapToGrid/>
              <w:spacing w:after="0" w:line="360" w:lineRule="auto"/>
              <w:rPr>
                <w:rFonts w:hint="eastAsia" w:eastAsia="宋体"/>
                <w:color w:val="auto"/>
                <w:sz w:val="24"/>
                <w:szCs w:val="24"/>
                <w:highlight w:val="none"/>
                <w:lang w:eastAsia="zh-CN"/>
              </w:rPr>
            </w:pPr>
            <w:r>
              <w:rPr>
                <w:rFonts w:hint="eastAsia"/>
                <w:color w:val="auto"/>
                <w:sz w:val="24"/>
                <w:szCs w:val="24"/>
                <w:highlight w:val="none"/>
              </w:rPr>
              <w:t>40</w:t>
            </w:r>
            <w:r>
              <w:rPr>
                <w:color w:val="auto"/>
                <w:sz w:val="24"/>
                <w:szCs w:val="24"/>
                <w:highlight w:val="none"/>
              </w:rPr>
              <w:t>周岁</w:t>
            </w:r>
            <w:r>
              <w:rPr>
                <w:rFonts w:hint="eastAsia"/>
                <w:color w:val="auto"/>
                <w:sz w:val="24"/>
                <w:szCs w:val="24"/>
                <w:highlight w:val="none"/>
                <w:lang w:val="en-US" w:eastAsia="zh-CN"/>
              </w:rPr>
              <w:t>或</w:t>
            </w:r>
            <w:r>
              <w:rPr>
                <w:color w:val="auto"/>
                <w:sz w:val="24"/>
                <w:szCs w:val="24"/>
                <w:highlight w:val="none"/>
              </w:rPr>
              <w:t>以下</w:t>
            </w:r>
            <w:r>
              <w:rPr>
                <w:rFonts w:hint="eastAsia"/>
                <w:color w:val="auto"/>
                <w:sz w:val="24"/>
                <w:szCs w:val="24"/>
                <w:highlight w:val="none"/>
              </w:rPr>
              <w:t>，维护训练室的秩序，训练室管理，对出入人员登记管理，安全巡视、器械保管及搬运，负责训练室内的卫生，突发事件处置，遇特殊情况及时请示上级领导</w:t>
            </w:r>
            <w:r>
              <w:rPr>
                <w:rFonts w:hint="eastAsia"/>
                <w:color w:val="auto"/>
                <w:sz w:val="24"/>
                <w:szCs w:val="24"/>
                <w:highlight w:val="none"/>
                <w:lang w:eastAsia="zh-CN"/>
              </w:rPr>
              <w:t>。</w:t>
            </w:r>
          </w:p>
          <w:p w14:paraId="3E375E29">
            <w:pPr>
              <w:pStyle w:val="2"/>
              <w:keepNext w:val="0"/>
              <w:keepLines w:val="0"/>
              <w:pageBreakBefore w:val="0"/>
              <w:widowControl w:val="0"/>
              <w:kinsoku/>
              <w:wordWrap/>
              <w:overflowPunct/>
              <w:topLinePunct w:val="0"/>
              <w:autoSpaceDE/>
              <w:autoSpaceDN/>
              <w:bidi w:val="0"/>
              <w:adjustRightInd/>
              <w:snapToGrid/>
              <w:spacing w:after="0" w:line="360" w:lineRule="auto"/>
              <w:rPr>
                <w:rFonts w:hint="eastAsia" w:cs="Times New Roman"/>
                <w:color w:val="auto"/>
                <w:sz w:val="24"/>
                <w:szCs w:val="24"/>
                <w:highlight w:val="none"/>
                <w:lang w:eastAsia="zh-CN"/>
              </w:rPr>
            </w:pPr>
            <w:r>
              <w:rPr>
                <w:rFonts w:hint="eastAsia"/>
                <w:color w:val="auto"/>
                <w:sz w:val="24"/>
                <w:highlight w:val="none"/>
              </w:rPr>
              <w:t>★</w:t>
            </w:r>
            <w:r>
              <w:rPr>
                <w:rFonts w:hint="eastAsia" w:ascii="Times New Roman" w:hAnsi="Times New Roman" w:cs="Times New Roman"/>
                <w:color w:val="auto"/>
                <w:sz w:val="24"/>
                <w:szCs w:val="24"/>
                <w:highlight w:val="none"/>
              </w:rPr>
              <w:t>持职业资格证书（保安员）或公安机关盖章的保安员证上岗</w:t>
            </w:r>
            <w:r>
              <w:rPr>
                <w:rFonts w:hint="eastAsia" w:cs="Times New Roman"/>
                <w:color w:val="auto"/>
                <w:sz w:val="24"/>
                <w:szCs w:val="24"/>
                <w:highlight w:val="none"/>
                <w:lang w:eastAsia="zh-CN"/>
              </w:rPr>
              <w:t>。</w:t>
            </w:r>
          </w:p>
          <w:p w14:paraId="600736C8">
            <w:pPr>
              <w:pStyle w:val="2"/>
              <w:keepNext w:val="0"/>
              <w:keepLines w:val="0"/>
              <w:pageBreakBefore w:val="0"/>
              <w:widowControl w:val="0"/>
              <w:kinsoku/>
              <w:wordWrap/>
              <w:overflowPunct/>
              <w:topLinePunct w:val="0"/>
              <w:autoSpaceDE/>
              <w:autoSpaceDN/>
              <w:bidi w:val="0"/>
              <w:adjustRightInd/>
              <w:snapToGrid/>
              <w:spacing w:after="0" w:line="360" w:lineRule="auto"/>
              <w:rPr>
                <w:rFonts w:eastAsiaTheme="minorEastAsia"/>
                <w:color w:val="auto"/>
                <w:kern w:val="2"/>
                <w:sz w:val="24"/>
                <w:szCs w:val="24"/>
                <w:highlight w:val="none"/>
              </w:rPr>
            </w:pPr>
            <w:r>
              <w:rPr>
                <w:rFonts w:hint="eastAsia" w:eastAsiaTheme="minorEastAsia"/>
                <w:color w:val="auto"/>
                <w:kern w:val="2"/>
                <w:sz w:val="24"/>
                <w:szCs w:val="24"/>
                <w:highlight w:val="none"/>
              </w:rPr>
              <w:t>与采购人工作人员共同轮流值班</w:t>
            </w:r>
            <w:r>
              <w:rPr>
                <w:rFonts w:hint="eastAsia" w:eastAsiaTheme="minorEastAsia"/>
                <w:color w:val="auto"/>
                <w:kern w:val="2"/>
                <w:sz w:val="24"/>
                <w:szCs w:val="24"/>
                <w:highlight w:val="none"/>
                <w:lang w:eastAsia="zh-CN"/>
              </w:rPr>
              <w:t>。</w:t>
            </w:r>
          </w:p>
        </w:tc>
        <w:tc>
          <w:tcPr>
            <w:tcW w:w="1228" w:type="dxa"/>
            <w:vAlign w:val="center"/>
          </w:tcPr>
          <w:p w14:paraId="49795097">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否</w:t>
            </w:r>
          </w:p>
        </w:tc>
        <w:tc>
          <w:tcPr>
            <w:tcW w:w="1460" w:type="dxa"/>
            <w:vAlign w:val="center"/>
          </w:tcPr>
          <w:p w14:paraId="04A09985">
            <w:pPr>
              <w:pStyle w:val="2"/>
              <w:keepNext w:val="0"/>
              <w:keepLines w:val="0"/>
              <w:pageBreakBefore w:val="0"/>
              <w:widowControl w:val="0"/>
              <w:kinsoku/>
              <w:wordWrap/>
              <w:overflowPunct/>
              <w:topLinePunct w:val="0"/>
              <w:autoSpaceDE/>
              <w:autoSpaceDN/>
              <w:bidi w:val="0"/>
              <w:adjustRightInd/>
              <w:snapToGrid/>
              <w:spacing w:after="0" w:line="360" w:lineRule="auto"/>
              <w:jc w:val="center"/>
              <w:rPr>
                <w:rFonts w:eastAsiaTheme="minorEastAsia"/>
                <w:color w:val="auto"/>
                <w:kern w:val="2"/>
                <w:sz w:val="24"/>
                <w:szCs w:val="24"/>
                <w:highlight w:val="none"/>
              </w:rPr>
            </w:pPr>
            <w:r>
              <w:rPr>
                <w:rFonts w:ascii="Times New Roman" w:hAnsi="Times New Roman" w:cs="Times New Roman"/>
                <w:color w:val="auto"/>
                <w:sz w:val="24"/>
                <w:szCs w:val="24"/>
                <w:highlight w:val="none"/>
              </w:rPr>
              <w:t>24</w:t>
            </w:r>
            <w:r>
              <w:rPr>
                <w:rFonts w:hint="eastAsia" w:ascii="Times New Roman" w:hAnsi="Times New Roman" w:cs="Times New Roman"/>
                <w:color w:val="auto"/>
                <w:sz w:val="24"/>
                <w:szCs w:val="24"/>
                <w:highlight w:val="none"/>
              </w:rPr>
              <w:t>小时值守</w:t>
            </w:r>
            <w:r>
              <w:rPr>
                <w:rFonts w:hint="eastAsia" w:cs="Times New Roman"/>
                <w:color w:val="auto"/>
                <w:sz w:val="24"/>
                <w:szCs w:val="24"/>
                <w:highlight w:val="none"/>
                <w:lang w:val="en-US" w:eastAsia="zh-CN"/>
              </w:rPr>
              <w:t>四班三运转</w:t>
            </w:r>
          </w:p>
        </w:tc>
      </w:tr>
      <w:tr w14:paraId="5F7B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D7652B1">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3</w:t>
            </w:r>
          </w:p>
        </w:tc>
        <w:tc>
          <w:tcPr>
            <w:tcW w:w="1193" w:type="dxa"/>
            <w:vAlign w:val="center"/>
          </w:tcPr>
          <w:p w14:paraId="15297AA6">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消防监控室岗</w:t>
            </w:r>
          </w:p>
        </w:tc>
        <w:tc>
          <w:tcPr>
            <w:tcW w:w="1335" w:type="dxa"/>
            <w:vAlign w:val="center"/>
          </w:tcPr>
          <w:p w14:paraId="69197775">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6人</w:t>
            </w:r>
          </w:p>
        </w:tc>
        <w:tc>
          <w:tcPr>
            <w:tcW w:w="3597" w:type="dxa"/>
            <w:vAlign w:val="center"/>
          </w:tcPr>
          <w:p w14:paraId="7B0B60BF">
            <w:pPr>
              <w:pStyle w:val="2"/>
              <w:keepNext w:val="0"/>
              <w:keepLines w:val="0"/>
              <w:pageBreakBefore w:val="0"/>
              <w:widowControl w:val="0"/>
              <w:kinsoku/>
              <w:wordWrap/>
              <w:overflowPunct/>
              <w:topLinePunct w:val="0"/>
              <w:autoSpaceDE/>
              <w:autoSpaceDN/>
              <w:bidi w:val="0"/>
              <w:adjustRightInd/>
              <w:snapToGrid/>
              <w:spacing w:after="0" w:line="360" w:lineRule="auto"/>
              <w:rPr>
                <w:color w:val="auto"/>
                <w:sz w:val="24"/>
                <w:szCs w:val="24"/>
                <w:highlight w:val="none"/>
              </w:rPr>
            </w:pPr>
            <w:r>
              <w:rPr>
                <w:rFonts w:hint="eastAsia"/>
                <w:color w:val="auto"/>
                <w:sz w:val="24"/>
                <w:szCs w:val="24"/>
                <w:highlight w:val="none"/>
              </w:rPr>
              <w:t>45周岁</w:t>
            </w:r>
            <w:r>
              <w:rPr>
                <w:rFonts w:hint="eastAsia"/>
                <w:color w:val="auto"/>
                <w:sz w:val="24"/>
                <w:szCs w:val="24"/>
                <w:highlight w:val="none"/>
                <w:lang w:val="en-US" w:eastAsia="zh-CN"/>
              </w:rPr>
              <w:t>或</w:t>
            </w:r>
            <w:r>
              <w:rPr>
                <w:rFonts w:hint="eastAsia"/>
                <w:color w:val="auto"/>
                <w:sz w:val="24"/>
                <w:szCs w:val="24"/>
                <w:highlight w:val="none"/>
              </w:rPr>
              <w:t>以下，全面监控项目内管理情况和公共秩序，出现异常情况立即相关人员查证处理，秩序维护，突发事件应急处置</w:t>
            </w:r>
          </w:p>
          <w:p w14:paraId="1210CDCB">
            <w:pPr>
              <w:pStyle w:val="2"/>
              <w:keepNext w:val="0"/>
              <w:keepLines w:val="0"/>
              <w:pageBreakBefore w:val="0"/>
              <w:widowControl w:val="0"/>
              <w:kinsoku/>
              <w:wordWrap/>
              <w:overflowPunct/>
              <w:topLinePunct w:val="0"/>
              <w:autoSpaceDE/>
              <w:autoSpaceDN/>
              <w:bidi w:val="0"/>
              <w:adjustRightInd/>
              <w:snapToGrid/>
              <w:spacing w:after="0" w:line="360" w:lineRule="auto"/>
              <w:rPr>
                <w:rFonts w:hint="eastAsia" w:eastAsia="宋体"/>
                <w:color w:val="auto"/>
                <w:sz w:val="24"/>
                <w:szCs w:val="24"/>
                <w:highlight w:val="none"/>
                <w:lang w:eastAsia="zh-CN"/>
              </w:rPr>
            </w:pPr>
            <w:r>
              <w:rPr>
                <w:rFonts w:hint="eastAsia"/>
                <w:color w:val="auto"/>
                <w:sz w:val="24"/>
                <w:highlight w:val="none"/>
              </w:rPr>
              <w:t>★</w:t>
            </w:r>
            <w:r>
              <w:rPr>
                <w:rFonts w:hint="eastAsia"/>
                <w:color w:val="auto"/>
                <w:sz w:val="24"/>
                <w:szCs w:val="24"/>
                <w:highlight w:val="none"/>
              </w:rPr>
              <w:t>持职业资格证书（保安员）或公安机关盖章的保安员证和职业资格证书（建（构）筑物消防员或消防设施操作员）上岗</w:t>
            </w:r>
            <w:r>
              <w:rPr>
                <w:rFonts w:hint="eastAsia"/>
                <w:color w:val="auto"/>
                <w:sz w:val="24"/>
                <w:szCs w:val="24"/>
                <w:highlight w:val="none"/>
                <w:lang w:eastAsia="zh-CN"/>
              </w:rPr>
              <w:t>。</w:t>
            </w:r>
          </w:p>
          <w:p w14:paraId="11F3958F">
            <w:pPr>
              <w:pStyle w:val="2"/>
              <w:keepNext w:val="0"/>
              <w:keepLines w:val="0"/>
              <w:pageBreakBefore w:val="0"/>
              <w:widowControl w:val="0"/>
              <w:kinsoku/>
              <w:wordWrap/>
              <w:overflowPunct/>
              <w:topLinePunct w:val="0"/>
              <w:autoSpaceDE/>
              <w:autoSpaceDN/>
              <w:bidi w:val="0"/>
              <w:adjustRightInd/>
              <w:snapToGrid/>
              <w:spacing w:after="0" w:line="360" w:lineRule="auto"/>
              <w:rPr>
                <w:rFonts w:hint="eastAsia" w:eastAsia="宋体"/>
                <w:color w:val="auto"/>
                <w:kern w:val="2"/>
                <w:sz w:val="24"/>
                <w:szCs w:val="24"/>
                <w:highlight w:val="none"/>
                <w:lang w:eastAsia="zh-CN"/>
              </w:rPr>
            </w:pPr>
            <w:r>
              <w:rPr>
                <w:rFonts w:hint="eastAsia"/>
                <w:color w:val="auto"/>
                <w:sz w:val="24"/>
                <w:szCs w:val="24"/>
                <w:highlight w:val="none"/>
              </w:rPr>
              <w:t>与采购人工作人员共同轮流值班</w:t>
            </w:r>
            <w:r>
              <w:rPr>
                <w:rFonts w:hint="eastAsia"/>
                <w:color w:val="auto"/>
                <w:sz w:val="24"/>
                <w:szCs w:val="24"/>
                <w:highlight w:val="none"/>
                <w:lang w:eastAsia="zh-CN"/>
              </w:rPr>
              <w:t>。</w:t>
            </w:r>
          </w:p>
        </w:tc>
        <w:tc>
          <w:tcPr>
            <w:tcW w:w="1228" w:type="dxa"/>
            <w:vAlign w:val="center"/>
          </w:tcPr>
          <w:p w14:paraId="5E599A03">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否</w:t>
            </w:r>
          </w:p>
        </w:tc>
        <w:tc>
          <w:tcPr>
            <w:tcW w:w="1460" w:type="dxa"/>
            <w:vAlign w:val="center"/>
          </w:tcPr>
          <w:p w14:paraId="6019115A">
            <w:pPr>
              <w:pStyle w:val="2"/>
              <w:keepNext w:val="0"/>
              <w:keepLines w:val="0"/>
              <w:pageBreakBefore w:val="0"/>
              <w:widowControl w:val="0"/>
              <w:kinsoku/>
              <w:wordWrap/>
              <w:overflowPunct/>
              <w:topLinePunct w:val="0"/>
              <w:autoSpaceDE/>
              <w:autoSpaceDN/>
              <w:bidi w:val="0"/>
              <w:adjustRightInd/>
              <w:snapToGrid/>
              <w:spacing w:after="0" w:line="360" w:lineRule="auto"/>
              <w:jc w:val="center"/>
              <w:rPr>
                <w:color w:val="auto"/>
                <w:highlight w:val="none"/>
              </w:rPr>
            </w:pPr>
            <w:r>
              <w:rPr>
                <w:rFonts w:ascii="Times New Roman" w:hAnsi="Times New Roman" w:cs="Times New Roman"/>
                <w:color w:val="auto"/>
                <w:sz w:val="24"/>
                <w:szCs w:val="24"/>
                <w:highlight w:val="none"/>
              </w:rPr>
              <w:t>24</w:t>
            </w:r>
            <w:r>
              <w:rPr>
                <w:rFonts w:hint="eastAsia" w:ascii="Times New Roman" w:hAnsi="Times New Roman" w:cs="Times New Roman"/>
                <w:color w:val="auto"/>
                <w:sz w:val="24"/>
                <w:szCs w:val="24"/>
                <w:highlight w:val="none"/>
              </w:rPr>
              <w:t>小时值守</w:t>
            </w:r>
            <w:r>
              <w:rPr>
                <w:rFonts w:hint="eastAsia" w:cs="Times New Roman"/>
                <w:color w:val="auto"/>
                <w:sz w:val="24"/>
                <w:szCs w:val="24"/>
                <w:highlight w:val="none"/>
                <w:lang w:val="en-US" w:eastAsia="zh-CN"/>
              </w:rPr>
              <w:t>四班三运转</w:t>
            </w:r>
          </w:p>
        </w:tc>
      </w:tr>
      <w:tr w14:paraId="403B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gridSpan w:val="2"/>
            <w:vAlign w:val="center"/>
          </w:tcPr>
          <w:p w14:paraId="469496D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合计</w:t>
            </w:r>
          </w:p>
        </w:tc>
        <w:tc>
          <w:tcPr>
            <w:tcW w:w="7620" w:type="dxa"/>
            <w:gridSpan w:val="4"/>
            <w:vAlign w:val="center"/>
          </w:tcPr>
          <w:p w14:paraId="50BD47EA">
            <w:pPr>
              <w:pStyle w:val="2"/>
              <w:keepNext w:val="0"/>
              <w:keepLines w:val="0"/>
              <w:pageBreakBefore w:val="0"/>
              <w:widowControl w:val="0"/>
              <w:kinsoku/>
              <w:wordWrap/>
              <w:overflowPunct/>
              <w:topLinePunct w:val="0"/>
              <w:autoSpaceDE/>
              <w:autoSpaceDN/>
              <w:bidi w:val="0"/>
              <w:adjustRightInd/>
              <w:snapToGrid/>
              <w:spacing w:after="0" w:line="360" w:lineRule="auto"/>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17人</w:t>
            </w:r>
          </w:p>
        </w:tc>
      </w:tr>
    </w:tbl>
    <w:p w14:paraId="11070C40">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szCs w:val="24"/>
          <w:highlight w:val="none"/>
          <w:lang w:val="en-US" w:eastAsia="zh-CN"/>
        </w:rPr>
      </w:pPr>
      <w:r>
        <w:rPr>
          <w:rFonts w:hint="eastAsia"/>
          <w:color w:val="auto"/>
          <w:highlight w:val="none"/>
        </w:rPr>
        <w:t>注：</w:t>
      </w:r>
    </w:p>
    <w:p w14:paraId="7989CF0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上表人员中包含</w:t>
      </w:r>
      <w:r>
        <w:rPr>
          <w:rFonts w:hint="eastAsia" w:ascii="宋体" w:hAnsi="宋体" w:eastAsia="宋体" w:cs="宋体"/>
          <w:color w:val="auto"/>
          <w:sz w:val="24"/>
          <w:szCs w:val="24"/>
          <w:highlight w:val="none"/>
        </w:rPr>
        <w:t>保安队长一名，</w:t>
      </w:r>
      <w:r>
        <w:rPr>
          <w:rFonts w:hint="eastAsia" w:ascii="宋体" w:hAnsi="宋体" w:cs="宋体"/>
          <w:color w:val="auto"/>
          <w:sz w:val="24"/>
          <w:szCs w:val="24"/>
          <w:highlight w:val="none"/>
          <w:lang w:val="en-US" w:eastAsia="zh-CN"/>
        </w:rPr>
        <w:t>要求具备2年或以上机关事业单位保安管理经验</w:t>
      </w:r>
      <w:r>
        <w:rPr>
          <w:rFonts w:hint="eastAsia" w:ascii="宋体" w:hAnsi="宋体" w:cs="宋体"/>
          <w:color w:val="auto"/>
          <w:sz w:val="24"/>
          <w:szCs w:val="24"/>
          <w:highlight w:val="none"/>
          <w:lang w:eastAsia="zh-CN"/>
        </w:rPr>
        <w:t>。</w:t>
      </w:r>
    </w:p>
    <w:p w14:paraId="08D66006">
      <w:pPr>
        <w:spacing w:line="360" w:lineRule="auto"/>
        <w:ind w:firstLine="480" w:firstLineChars="200"/>
        <w:rPr>
          <w:rFonts w:ascii="宋体" w:hAnsi="Calibri" w:eastAsia="宋体" w:cs="宋体"/>
          <w:color w:val="auto"/>
          <w:sz w:val="24"/>
          <w:szCs w:val="24"/>
          <w:highlight w:val="none"/>
        </w:rPr>
      </w:pPr>
      <w:r>
        <w:rPr>
          <w:rFonts w:hint="eastAsia" w:ascii="宋体" w:hAnsi="宋体" w:cs="宋体"/>
          <w:color w:val="auto"/>
          <w:sz w:val="24"/>
          <w:szCs w:val="24"/>
          <w:highlight w:val="none"/>
          <w:lang w:val="en-US" w:eastAsia="zh-CN"/>
        </w:rPr>
        <w:t>上述所有人员</w:t>
      </w:r>
      <w:r>
        <w:rPr>
          <w:rFonts w:hint="eastAsia" w:ascii="宋体" w:hAnsi="宋体" w:eastAsia="宋体" w:cs="宋体"/>
          <w:color w:val="auto"/>
          <w:sz w:val="24"/>
          <w:szCs w:val="24"/>
          <w:highlight w:val="none"/>
        </w:rPr>
        <w:t>无不良嗜好，无纹身，不留奇异发型，不染发，口齿清晰，语言表达描述清楚</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统一着装、整洁干净、佩戴标识、用语文明、举止端庄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上岗前向采购人</w:t>
      </w:r>
      <w:r>
        <w:rPr>
          <w:rFonts w:hint="eastAsia" w:ascii="宋体" w:hAnsi="宋体" w:eastAsia="宋体" w:cs="宋体"/>
          <w:color w:val="auto"/>
          <w:sz w:val="24"/>
          <w:szCs w:val="24"/>
          <w:highlight w:val="none"/>
        </w:rPr>
        <w:t>提供相关无犯罪记录证明。</w:t>
      </w:r>
    </w:p>
    <w:p w14:paraId="07B653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highlight w:val="none"/>
        </w:rPr>
      </w:pPr>
      <w:r>
        <w:rPr>
          <w:color w:val="auto"/>
          <w:sz w:val="24"/>
          <w:highlight w:val="none"/>
        </w:rPr>
        <w:t>按劳动法</w:t>
      </w:r>
      <w:r>
        <w:rPr>
          <w:rFonts w:hint="eastAsia"/>
          <w:color w:val="auto"/>
          <w:sz w:val="24"/>
          <w:highlight w:val="none"/>
        </w:rPr>
        <w:t>和国务院关于职工工作时间的规定</w:t>
      </w:r>
      <w:r>
        <w:rPr>
          <w:color w:val="auto"/>
          <w:sz w:val="24"/>
          <w:highlight w:val="none"/>
        </w:rPr>
        <w:t>，正常情况下，上述人员每日工作不超过8小时，每周工作不超过40小时。需安排加班的，</w:t>
      </w:r>
      <w:r>
        <w:rPr>
          <w:rFonts w:hint="eastAsia"/>
          <w:color w:val="auto"/>
          <w:sz w:val="24"/>
          <w:highlight w:val="none"/>
        </w:rPr>
        <w:t>成交</w:t>
      </w:r>
      <w:r>
        <w:rPr>
          <w:color w:val="auto"/>
          <w:sz w:val="24"/>
          <w:highlight w:val="none"/>
        </w:rPr>
        <w:t>供应商应配合并向劳动者支付加班费。</w:t>
      </w:r>
    </w:p>
    <w:p w14:paraId="697604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highlight w:val="none"/>
        </w:rPr>
      </w:pPr>
      <w:r>
        <w:rPr>
          <w:rFonts w:hint="eastAsia"/>
          <w:color w:val="auto"/>
          <w:sz w:val="24"/>
          <w:highlight w:val="none"/>
        </w:rPr>
        <w:t>一旦获得成交资格，上述人员按要求投入本项目服务，非经采购人同意，不随意更换人员。</w:t>
      </w:r>
    </w:p>
    <w:p w14:paraId="2843A17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highlight w:val="none"/>
        </w:rPr>
      </w:pPr>
      <w:r>
        <w:rPr>
          <w:rFonts w:hint="eastAsia"/>
          <w:color w:val="auto"/>
          <w:sz w:val="24"/>
          <w:highlight w:val="none"/>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5BD419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rPr>
        <w:t>加注“★”号条款为实质性条款，不得出现负偏离，发生负偏离即做无效响应处理。</w:t>
      </w:r>
    </w:p>
    <w:p w14:paraId="55F63247">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eastAsia"/>
          <w:b/>
          <w:bCs/>
          <w:color w:val="auto"/>
          <w:sz w:val="24"/>
          <w:highlight w:val="none"/>
        </w:rPr>
      </w:pPr>
      <w:r>
        <w:rPr>
          <w:rFonts w:hint="eastAsia"/>
          <w:b/>
          <w:bCs/>
          <w:color w:val="auto"/>
          <w:sz w:val="24"/>
          <w:highlight w:val="none"/>
          <w:lang w:val="en-US" w:eastAsia="zh-CN"/>
        </w:rPr>
        <w:t>三</w:t>
      </w:r>
      <w:r>
        <w:rPr>
          <w:rFonts w:hint="eastAsia"/>
          <w:b/>
          <w:bCs/>
          <w:color w:val="auto"/>
          <w:sz w:val="24"/>
          <w:highlight w:val="none"/>
        </w:rPr>
        <w:t>、各岗位人员具体工作内容、职责及服务标准</w:t>
      </w:r>
    </w:p>
    <w:p w14:paraId="7A6BDFD5">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（一）项目队长</w:t>
      </w:r>
    </w:p>
    <w:p w14:paraId="5EE8C044">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1、负责项目整体工作运营，日常队员管理和培训工作，协调处理出现的突发应急事件，配合采购人做好一切日常工作。</w:t>
      </w:r>
    </w:p>
    <w:p w14:paraId="688A7E4F">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2、制定突发事件应急预案，严格按照预案的要求有条不紊的处置，尽一切可能防止事态进一步恶化，并做好保护现场和取证工作。</w:t>
      </w:r>
    </w:p>
    <w:p w14:paraId="7C3F7EB1">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3、项目队长需服从采购人的一切领导，做好本职工作。</w:t>
      </w:r>
    </w:p>
    <w:p w14:paraId="141808DC">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（二）门岗职责</w:t>
      </w:r>
    </w:p>
    <w:p w14:paraId="36468592">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lang w:val="en-US" w:eastAsia="zh-CN"/>
        </w:rPr>
        <w:t xml:space="preserve">1. </w:t>
      </w:r>
      <w:r>
        <w:rPr>
          <w:rFonts w:hint="eastAsia"/>
          <w:color w:val="auto"/>
          <w:sz w:val="24"/>
          <w:highlight w:val="none"/>
        </w:rPr>
        <w:t>总队营区</w:t>
      </w:r>
    </w:p>
    <w:p w14:paraId="4528051B">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1</w:t>
      </w:r>
      <w:r>
        <w:rPr>
          <w:rFonts w:hint="eastAsia"/>
          <w:color w:val="auto"/>
          <w:sz w:val="24"/>
          <w:highlight w:val="none"/>
          <w:lang w:eastAsia="zh-CN"/>
        </w:rPr>
        <w:t>）</w:t>
      </w:r>
      <w:r>
        <w:rPr>
          <w:rFonts w:hint="eastAsia"/>
          <w:color w:val="auto"/>
          <w:sz w:val="24"/>
          <w:highlight w:val="none"/>
        </w:rPr>
        <w:t>维护大门口的秩序，对来访人员及车辆的询查、登记。遇有来访者，必须先请示被访者，经被访者同意，对来访者登记后方可放行；来访项目本单位人员的，首先通报采购人相关管理部门准许放行后，对来访者进行登记后，方可放行。</w:t>
      </w:r>
    </w:p>
    <w:p w14:paraId="3FEC7687">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2</w:t>
      </w:r>
      <w:r>
        <w:rPr>
          <w:rFonts w:hint="eastAsia"/>
          <w:color w:val="auto"/>
          <w:sz w:val="24"/>
          <w:highlight w:val="none"/>
          <w:lang w:eastAsia="zh-CN"/>
        </w:rPr>
        <w:t>）</w:t>
      </w:r>
      <w:r>
        <w:rPr>
          <w:rFonts w:hint="eastAsia"/>
          <w:color w:val="auto"/>
          <w:sz w:val="24"/>
          <w:highlight w:val="none"/>
        </w:rPr>
        <w:t>维护项目内的停车秩序。进入项目内的机动车和非机动车，必须按照规定的指定位置停放。纠正和阻止机动车和非机动车在项目内非停车区域的停放。</w:t>
      </w:r>
    </w:p>
    <w:p w14:paraId="3DB502CE">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3</w:t>
      </w:r>
      <w:r>
        <w:rPr>
          <w:rFonts w:hint="eastAsia"/>
          <w:color w:val="auto"/>
          <w:sz w:val="24"/>
          <w:highlight w:val="none"/>
          <w:lang w:eastAsia="zh-CN"/>
        </w:rPr>
        <w:t>）</w:t>
      </w:r>
      <w:r>
        <w:rPr>
          <w:rFonts w:hint="eastAsia"/>
          <w:color w:val="auto"/>
          <w:sz w:val="24"/>
          <w:highlight w:val="none"/>
        </w:rPr>
        <w:t>注意观察岗位周边的人员流动、人员聚集等异常情况，制止未经登记人员进入项目内，制止、驱散异常的人员聚集。</w:t>
      </w:r>
    </w:p>
    <w:p w14:paraId="2E3A0989">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4</w:t>
      </w:r>
      <w:r>
        <w:rPr>
          <w:rFonts w:hint="eastAsia"/>
          <w:color w:val="auto"/>
          <w:sz w:val="24"/>
          <w:highlight w:val="none"/>
          <w:lang w:eastAsia="zh-CN"/>
        </w:rPr>
        <w:t>）</w:t>
      </w:r>
      <w:r>
        <w:rPr>
          <w:rFonts w:hint="eastAsia"/>
          <w:color w:val="auto"/>
          <w:sz w:val="24"/>
          <w:highlight w:val="none"/>
        </w:rPr>
        <w:t>熟悉消防设施的存放位置和消防安全措施，发现隐患有能力进行紧急处置并立即通知采购人。</w:t>
      </w:r>
    </w:p>
    <w:p w14:paraId="21681243">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5</w:t>
      </w:r>
      <w:r>
        <w:rPr>
          <w:rFonts w:hint="eastAsia"/>
          <w:color w:val="auto"/>
          <w:sz w:val="24"/>
          <w:highlight w:val="none"/>
          <w:lang w:eastAsia="zh-CN"/>
        </w:rPr>
        <w:t>）</w:t>
      </w:r>
      <w:r>
        <w:rPr>
          <w:rFonts w:hint="eastAsia"/>
          <w:color w:val="auto"/>
          <w:sz w:val="24"/>
          <w:highlight w:val="none"/>
        </w:rPr>
        <w:t>负责大门岗周边的卫生，保证岗位周边的路面及警卫室干净、整洁。</w:t>
      </w:r>
    </w:p>
    <w:p w14:paraId="512FC062">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6</w:t>
      </w:r>
      <w:r>
        <w:rPr>
          <w:rFonts w:hint="eastAsia"/>
          <w:color w:val="auto"/>
          <w:sz w:val="24"/>
          <w:highlight w:val="none"/>
          <w:lang w:eastAsia="zh-CN"/>
        </w:rPr>
        <w:t>）</w:t>
      </w:r>
      <w:r>
        <w:rPr>
          <w:rFonts w:hint="eastAsia"/>
          <w:color w:val="auto"/>
          <w:sz w:val="24"/>
          <w:highlight w:val="none"/>
        </w:rPr>
        <w:t>夜班，20:30以后，必须保证大门处于常闭状态。20:30后，有外来人员或车辆，一律将其拦在在大门外进行询查。</w:t>
      </w:r>
    </w:p>
    <w:p w14:paraId="47A0EBC7">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7</w:t>
      </w:r>
      <w:r>
        <w:rPr>
          <w:rFonts w:hint="eastAsia"/>
          <w:color w:val="auto"/>
          <w:sz w:val="24"/>
          <w:highlight w:val="none"/>
          <w:lang w:eastAsia="zh-CN"/>
        </w:rPr>
        <w:t>）</w:t>
      </w:r>
      <w:r>
        <w:rPr>
          <w:rFonts w:hint="eastAsia"/>
          <w:color w:val="auto"/>
          <w:sz w:val="24"/>
          <w:highlight w:val="none"/>
        </w:rPr>
        <w:t>服从采购人值班值守人员的临时安排，担负支援或警戒任务。</w:t>
      </w:r>
    </w:p>
    <w:p w14:paraId="24661CB2">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8</w:t>
      </w:r>
      <w:r>
        <w:rPr>
          <w:rFonts w:hint="eastAsia"/>
          <w:color w:val="auto"/>
          <w:sz w:val="24"/>
          <w:highlight w:val="none"/>
          <w:lang w:eastAsia="zh-CN"/>
        </w:rPr>
        <w:t>）</w:t>
      </w:r>
      <w:r>
        <w:rPr>
          <w:rFonts w:hint="eastAsia"/>
          <w:color w:val="auto"/>
          <w:sz w:val="24"/>
          <w:highlight w:val="none"/>
        </w:rPr>
        <w:t>夜间各楼巡逻巡更 。</w:t>
      </w:r>
    </w:p>
    <w:p w14:paraId="686ADF3E">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9</w:t>
      </w:r>
      <w:r>
        <w:rPr>
          <w:rFonts w:hint="eastAsia"/>
          <w:color w:val="auto"/>
          <w:sz w:val="24"/>
          <w:highlight w:val="none"/>
          <w:lang w:eastAsia="zh-CN"/>
        </w:rPr>
        <w:t>）</w:t>
      </w:r>
      <w:r>
        <w:rPr>
          <w:rFonts w:hint="eastAsia"/>
          <w:color w:val="auto"/>
          <w:sz w:val="24"/>
          <w:highlight w:val="none"/>
        </w:rPr>
        <w:t>完成采购人、项目队长交办的其它工作。</w:t>
      </w:r>
    </w:p>
    <w:p w14:paraId="4462F8A0">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lang w:val="en-US" w:eastAsia="zh-CN"/>
        </w:rPr>
        <w:t xml:space="preserve">2. </w:t>
      </w:r>
      <w:r>
        <w:rPr>
          <w:rFonts w:hint="eastAsia"/>
          <w:color w:val="auto"/>
          <w:sz w:val="24"/>
          <w:highlight w:val="none"/>
        </w:rPr>
        <w:t>西青驻警点</w:t>
      </w:r>
    </w:p>
    <w:p w14:paraId="349B028D">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1</w:t>
      </w:r>
      <w:r>
        <w:rPr>
          <w:rFonts w:hint="eastAsia"/>
          <w:color w:val="auto"/>
          <w:sz w:val="24"/>
          <w:highlight w:val="none"/>
          <w:lang w:eastAsia="zh-CN"/>
        </w:rPr>
        <w:t>）</w:t>
      </w:r>
      <w:r>
        <w:rPr>
          <w:rFonts w:hint="eastAsia"/>
          <w:color w:val="auto"/>
          <w:sz w:val="24"/>
          <w:highlight w:val="none"/>
        </w:rPr>
        <w:t>维护大门口的秩序，对来访人员及车辆的询查、登记。遇有来访者，必须先请示被访者，经被访者同意，对来访者登记后方可放行；来访项目本单位人员的，首先通报采购人相关管理部门准许放行后，对来访者进行登记后，方可放行。</w:t>
      </w:r>
    </w:p>
    <w:p w14:paraId="53E5E0DF">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2</w:t>
      </w:r>
      <w:r>
        <w:rPr>
          <w:rFonts w:hint="eastAsia"/>
          <w:color w:val="auto"/>
          <w:sz w:val="24"/>
          <w:highlight w:val="none"/>
          <w:lang w:eastAsia="zh-CN"/>
        </w:rPr>
        <w:t>）</w:t>
      </w:r>
      <w:r>
        <w:rPr>
          <w:rFonts w:hint="eastAsia"/>
          <w:color w:val="auto"/>
          <w:sz w:val="24"/>
          <w:highlight w:val="none"/>
        </w:rPr>
        <w:t>注意观察岗位周边的人员流动、人员聚集等异常情况，制止未经登记人员进入项目内，制止、驱散异常的人员聚集。</w:t>
      </w:r>
    </w:p>
    <w:p w14:paraId="463365F6">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3</w:t>
      </w:r>
      <w:r>
        <w:rPr>
          <w:rFonts w:hint="eastAsia"/>
          <w:color w:val="auto"/>
          <w:sz w:val="24"/>
          <w:highlight w:val="none"/>
          <w:lang w:eastAsia="zh-CN"/>
        </w:rPr>
        <w:t>）</w:t>
      </w:r>
      <w:r>
        <w:rPr>
          <w:rFonts w:hint="eastAsia"/>
          <w:color w:val="auto"/>
          <w:sz w:val="24"/>
          <w:highlight w:val="none"/>
        </w:rPr>
        <w:t>负责大门岗周边的卫生，保证岗位周边的路面及警卫室干净、整洁。</w:t>
      </w:r>
    </w:p>
    <w:p w14:paraId="50B99826">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4</w:t>
      </w:r>
      <w:r>
        <w:rPr>
          <w:rFonts w:hint="eastAsia"/>
          <w:color w:val="auto"/>
          <w:sz w:val="24"/>
          <w:highlight w:val="none"/>
          <w:lang w:eastAsia="zh-CN"/>
        </w:rPr>
        <w:t>）</w:t>
      </w:r>
      <w:r>
        <w:rPr>
          <w:rFonts w:hint="eastAsia"/>
          <w:color w:val="auto"/>
          <w:sz w:val="24"/>
          <w:highlight w:val="none"/>
        </w:rPr>
        <w:t>夜班，20:30以后，必须保证大门处于常闭状态。20:30后，有外来人员或车辆，一律将其拦在在大门外进行询查。</w:t>
      </w:r>
    </w:p>
    <w:p w14:paraId="5AA2F6B9">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5</w:t>
      </w:r>
      <w:r>
        <w:rPr>
          <w:rFonts w:hint="eastAsia"/>
          <w:color w:val="auto"/>
          <w:sz w:val="24"/>
          <w:highlight w:val="none"/>
          <w:lang w:eastAsia="zh-CN"/>
        </w:rPr>
        <w:t>）</w:t>
      </w:r>
      <w:r>
        <w:rPr>
          <w:rFonts w:hint="eastAsia"/>
          <w:color w:val="auto"/>
          <w:sz w:val="24"/>
          <w:highlight w:val="none"/>
        </w:rPr>
        <w:t>服从采购人值班值守人员的临时安排，担负支援或警戒任务。</w:t>
      </w:r>
    </w:p>
    <w:p w14:paraId="62B2F09B">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6</w:t>
      </w:r>
      <w:r>
        <w:rPr>
          <w:rFonts w:hint="eastAsia"/>
          <w:color w:val="auto"/>
          <w:sz w:val="24"/>
          <w:highlight w:val="none"/>
          <w:lang w:eastAsia="zh-CN"/>
        </w:rPr>
        <w:t>）</w:t>
      </w:r>
      <w:r>
        <w:rPr>
          <w:rFonts w:hint="eastAsia"/>
          <w:color w:val="auto"/>
          <w:sz w:val="24"/>
          <w:highlight w:val="none"/>
        </w:rPr>
        <w:t>完成采购人、项目队长交办的其它工作。</w:t>
      </w:r>
    </w:p>
    <w:p w14:paraId="58ECA99A">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（三）消防监控岗</w:t>
      </w:r>
    </w:p>
    <w:p w14:paraId="2EA3A02C">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1.负责管辖范围内的消防设施日常保养和检查、落实消防工作责任制、做好消控室值班和巡查、按规定填报值班登记；</w:t>
      </w:r>
    </w:p>
    <w:p w14:paraId="47FB0CD6">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2.熟练掌握消防报警主机使用操作、懂得消防器材使用、能够快速处置消防报警事件、及时发现火灾隐患、一旦发生火灾懂得初期火灾扑救并按预案流程报火警通知相关人员等。</w:t>
      </w:r>
    </w:p>
    <w:p w14:paraId="51080185">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3.按采购人要求对消防重点部位及消防设施进行巡查，消控室配置消防视频监控的要对监控区域进行画面巡视。</w:t>
      </w:r>
    </w:p>
    <w:p w14:paraId="2C13C579">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4.服从采购人值班值守人员的临时安排，担负支援或警戒任务。</w:t>
      </w:r>
    </w:p>
    <w:p w14:paraId="693F9889">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（四）综合训练馆保安岗</w:t>
      </w:r>
    </w:p>
    <w:p w14:paraId="4D6F2078">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1.维护训练馆的秩序，对出入人员登记。</w:t>
      </w:r>
    </w:p>
    <w:p w14:paraId="4D6ABD1C">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2.注意观察训练馆的人员流动、人员聚集等异常情况，制止未经登记人员进入训练馆，制止、驱散异常的人员聚集。</w:t>
      </w:r>
    </w:p>
    <w:p w14:paraId="73B7D423">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3.熟悉消防设施的存放位置和消防安全措施，发现隐患有能力进行紧急处置并立即通知采购人。</w:t>
      </w:r>
    </w:p>
    <w:p w14:paraId="4BEF2E45">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4.配合训练馆管理人员做好训练馆的卫生和训练器械排放工作，保证训练馆保持干净、整洁，整齐。</w:t>
      </w:r>
    </w:p>
    <w:p w14:paraId="0B5DB598">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5.夜间各楼巡逻巡更 。</w:t>
      </w:r>
    </w:p>
    <w:p w14:paraId="629863A2">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6.完成采购人、项目队长交办的其它工作。</w:t>
      </w:r>
    </w:p>
    <w:p w14:paraId="6059179E">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b/>
          <w:bCs/>
          <w:color w:val="auto"/>
          <w:sz w:val="24"/>
          <w:highlight w:val="none"/>
        </w:rPr>
      </w:pPr>
      <w:r>
        <w:rPr>
          <w:rFonts w:hint="eastAsia"/>
          <w:b/>
          <w:bCs/>
          <w:color w:val="auto"/>
          <w:sz w:val="24"/>
          <w:highlight w:val="none"/>
          <w:lang w:val="en-US" w:eastAsia="zh-CN"/>
        </w:rPr>
        <w:t>四</w:t>
      </w:r>
      <w:r>
        <w:rPr>
          <w:rFonts w:hint="eastAsia"/>
          <w:b/>
          <w:bCs/>
          <w:color w:val="auto"/>
          <w:sz w:val="24"/>
          <w:highlight w:val="none"/>
        </w:rPr>
        <w:t>、各岗位人员服务标准</w:t>
      </w:r>
    </w:p>
    <w:p w14:paraId="43073017">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1、严格遵守国家法律、法规和采购人单位各项规章制度；执行严格的纪律和岗位责任制，熟悉采购人处各楼情况，训练有素，言语规范，文明值勤，认真负责。创建一个井然有序、安全稳定的办公环境。</w:t>
      </w:r>
    </w:p>
    <w:p w14:paraId="0F70D000">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2、保安员必须要把“保护采购人工作人员的人身安全，保障采购人的国家财产和工作人员的个人财产安全，维护采购人的正常工作秩序”作为基本职责。</w:t>
      </w:r>
    </w:p>
    <w:p w14:paraId="3B51E8BA">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3、保安员在正当行使职责过程中，若遇到寻衅滋事、严重扰乱正常秩序、危害采购人工作人员人身安全和财产安全的人员时，在劝阻不听的情况下，保安员应立即通知采购方并配合做好妥善处置。</w:t>
      </w:r>
    </w:p>
    <w:p w14:paraId="615861DF">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4、保安员必须做到文明执岗，礼貌待人。遇见领导必须敬礼，知道职务的，以职务称呼，不知道职务的，以“您好”表示问候。在岗期间，接受问询或纠正违规时，首先使用礼貌用语“您好”，“请您XXXX”；在处置违规（或滋事）时，要做到：不失风度，不失礼节；按章办事，灵活有度；分寸适宜，有理有节；在说服劝阻的同时，努力引导，控制事态的发展，减小影响。不得与同岗或采购方工作人员发生矛盾（或冲突）。</w:t>
      </w:r>
    </w:p>
    <w:p w14:paraId="58FD0E76">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5、必须按照保安员着装要求，着统一制式服装，不得混穿；着装要规范、整洁，不得挽袖或卷裤脚；不得佩戴夸张饰物；仪容仪表整洁、自然、大方。</w:t>
      </w:r>
    </w:p>
    <w:p w14:paraId="3D62E95B">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6、自觉遵守考勤制度，不得迟到（或早退）和旷工，各岗位点严禁空岗、缺岗、漏岗、顶岗，做到有事提前请假。工作日，必须提前30分钟签到，做好上岗前的各项准备工作，保证提前10分钟上岗。离职须要提前一个月提交书面申请。</w:t>
      </w:r>
    </w:p>
    <w:p w14:paraId="3B1D0296">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7、上岗前和在岗期间，严禁喝酒。在岗期间，不得吃零食、嚼口香糖；严禁离岗、睡岗；严禁串岗（或脱岗）以及扎堆聊天；严禁大声喧哗，嬉笑打闹。在岗期间，不得把玩手机或从事与工作无关的活动。</w:t>
      </w:r>
    </w:p>
    <w:p w14:paraId="4FB80628">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8、保安员，严禁与工作人员闲聊、拉关系；严禁与保安职责无关的言行；严禁攀谈。</w:t>
      </w:r>
    </w:p>
    <w:p w14:paraId="57B1358A">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9、保安员必须严格遵守采购人的保密规定。严禁拍照、录像；严禁侵犯个人隐私或泄露在工作中获得的国家机密、商业秘密以及采购人明确要求保密的信息。</w:t>
      </w:r>
    </w:p>
    <w:p w14:paraId="0C141CD1">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10、保安员必须有效制止未经采购人准许的拍照、录像、录音行为，有效制止未经采购人授权的获取涉密资料的行为。</w:t>
      </w:r>
    </w:p>
    <w:p w14:paraId="10330DAF">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11、在岗期间，要求站姿威严、坐姿端庄。不得袖手、揣兜，不得盘腿、叠腿。要以严谨、热情、大方的姿态面对来访人员。</w:t>
      </w:r>
    </w:p>
    <w:p w14:paraId="07B4D7F2">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12、规范使用对讲机和岗位电话，保障对讲机、岗位电话的通讯畅通。严禁用对讲机和岗位电话谈论与工作无关的事；讲话语调适中，用语文明、规范、简练、准确。严禁用争吵、辱骂或污秽语言通话。</w:t>
      </w:r>
    </w:p>
    <w:p w14:paraId="1BA49ACB">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 xml:space="preserve">13、必须掌握本岗位的《岗位职责》。熟悉、掌握本岗位范围内的人员（车辆）情况，掌握本岗位范围内消防器材、设施的分布位置和消防安全重点，掌握本岗位要害部位以及安全防范重点。保持岗位及其周边卫生干净、整洁。 </w:t>
      </w:r>
    </w:p>
    <w:p w14:paraId="60C66F76">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14、加强落实来访登记制度，对来访人员必须按照要求逐一进行登记；并注意检查和登记来访人员（出入车辆）的携带物品，严禁携带易燃易爆等危险品进入执勤区内，以保障采购人的国家财产和工作人员个人财产的安全。对于不听劝阻、擅自闯入大门的人员，保安员可以强制将其带离。</w:t>
      </w:r>
    </w:p>
    <w:p w14:paraId="433D6079">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15、阻止、驱离进入项目内的动物，严禁具有攻击性动物进入项目内，切实保障工作人员的人身安全。</w:t>
      </w:r>
    </w:p>
    <w:p w14:paraId="151AC78F">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16、掌握消防设施、器材的使用，发现安全隐患（或遇火险）时要沉着冷静，处置适当，并及时向保安队长或采购人相关管理部门汇报。</w:t>
      </w:r>
    </w:p>
    <w:p w14:paraId="5FFB1365">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17、保安员应该爱护配发的保安器材和相关设备、设施，做到妥善保管、正确使用。</w:t>
      </w:r>
    </w:p>
    <w:p w14:paraId="23209CF2">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18、保安员在岗期间，在未经准许的情况下，不得从事与其《岗位职责》无关的工作或活动，否则，按照无故空岗（脱岗）处罚。</w:t>
      </w:r>
    </w:p>
    <w:p w14:paraId="51DF1DB8">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19、凡违反以上规定者，采购人书面提出整改通知书限期整改，若情节严重或成交供应商拒不整改的，采购人有权终止合同。</w:t>
      </w:r>
    </w:p>
    <w:p w14:paraId="213BE5C0">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highlight w:val="none"/>
        </w:rPr>
      </w:pPr>
      <w:r>
        <w:rPr>
          <w:rFonts w:hint="eastAsia"/>
          <w:color w:val="auto"/>
          <w:sz w:val="24"/>
          <w:highlight w:val="none"/>
        </w:rPr>
        <w:t>20、应有完善的应急处置程序，确保采购人处发生突发应急事件，能协助做出正确应急处置。</w:t>
      </w:r>
    </w:p>
    <w:p w14:paraId="4947F47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b/>
          <w:bCs/>
          <w:color w:val="auto"/>
          <w:sz w:val="24"/>
          <w:highlight w:val="none"/>
        </w:rPr>
      </w:pPr>
      <w:r>
        <w:rPr>
          <w:rFonts w:hint="eastAsia"/>
          <w:b/>
          <w:bCs/>
          <w:color w:val="auto"/>
          <w:sz w:val="24"/>
          <w:highlight w:val="none"/>
          <w:lang w:val="en-US" w:eastAsia="zh-CN"/>
        </w:rPr>
        <w:t>四</w:t>
      </w:r>
      <w:r>
        <w:rPr>
          <w:rFonts w:hint="eastAsia"/>
          <w:b/>
          <w:bCs/>
          <w:color w:val="auto"/>
          <w:sz w:val="24"/>
          <w:highlight w:val="none"/>
        </w:rPr>
        <w:t>、应急服务要求</w:t>
      </w:r>
    </w:p>
    <w:p w14:paraId="6854A27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highlight w:val="none"/>
        </w:rPr>
      </w:pPr>
      <w:r>
        <w:rPr>
          <w:rFonts w:hint="eastAsia"/>
          <w:color w:val="auto"/>
          <w:sz w:val="24"/>
          <w:highlight w:val="none"/>
        </w:rPr>
        <w:t>当出现不可预知紧急情况时，保证服务正常运转的措施，包括但不限于临时增配人员、临时调集设备、现有人员岗位职责临时增加，以及与相关政府部门协调配合等。</w:t>
      </w:r>
    </w:p>
    <w:p w14:paraId="132F962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color w:val="auto"/>
          <w:sz w:val="24"/>
          <w:highlight w:val="none"/>
        </w:rPr>
      </w:pPr>
      <w:r>
        <w:rPr>
          <w:rFonts w:hint="eastAsia"/>
          <w:b/>
          <w:bCs/>
          <w:color w:val="auto"/>
          <w:sz w:val="24"/>
          <w:highlight w:val="none"/>
          <w:lang w:val="en-US" w:eastAsia="zh-CN"/>
        </w:rPr>
        <w:t>五</w:t>
      </w:r>
      <w:r>
        <w:rPr>
          <w:rFonts w:hint="eastAsia"/>
          <w:b/>
          <w:bCs/>
          <w:color w:val="auto"/>
          <w:sz w:val="24"/>
          <w:highlight w:val="none"/>
        </w:rPr>
        <w:t>、人员保密要求</w:t>
      </w:r>
    </w:p>
    <w:p w14:paraId="44FA84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highlight w:val="none"/>
        </w:rPr>
      </w:pPr>
      <w:r>
        <w:rPr>
          <w:rFonts w:hint="eastAsia"/>
          <w:color w:val="auto"/>
          <w:sz w:val="24"/>
          <w:highlight w:val="none"/>
        </w:rPr>
        <w:t>保证服务过程中有可能获取的保密信息不泄露的措施，包括但不限于制定保密制度、服务人员保密培训、重点岗位双人服务、泄密惩罚办法。</w:t>
      </w:r>
    </w:p>
    <w:p w14:paraId="2E8D7E8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b/>
          <w:bCs/>
          <w:color w:val="auto"/>
          <w:sz w:val="24"/>
          <w:highlight w:val="none"/>
        </w:rPr>
      </w:pPr>
      <w:r>
        <w:rPr>
          <w:rFonts w:hint="eastAsia"/>
          <w:b/>
          <w:bCs/>
          <w:color w:val="auto"/>
          <w:sz w:val="24"/>
          <w:highlight w:val="none"/>
          <w:lang w:val="en-US" w:eastAsia="zh-CN"/>
        </w:rPr>
        <w:t>六</w:t>
      </w:r>
      <w:r>
        <w:rPr>
          <w:rFonts w:hint="eastAsia"/>
          <w:b/>
          <w:bCs/>
          <w:color w:val="auto"/>
          <w:sz w:val="24"/>
          <w:highlight w:val="none"/>
        </w:rPr>
        <w:t>、人员稳定性要求</w:t>
      </w:r>
    </w:p>
    <w:p w14:paraId="4AA196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highlight w:val="none"/>
        </w:rPr>
      </w:pPr>
      <w:r>
        <w:rPr>
          <w:rFonts w:hint="eastAsia"/>
          <w:color w:val="auto"/>
          <w:sz w:val="24"/>
          <w:highlight w:val="none"/>
        </w:rPr>
        <w:t>在整个服务期内，人员更换率不得超过 30 %，更换人员不得低于采购需求，且应经采购人同意。</w:t>
      </w:r>
    </w:p>
    <w:p w14:paraId="165FC08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b/>
          <w:bCs/>
          <w:color w:val="auto"/>
          <w:sz w:val="24"/>
          <w:highlight w:val="none"/>
        </w:rPr>
      </w:pPr>
      <w:r>
        <w:rPr>
          <w:rFonts w:hint="eastAsia"/>
          <w:b/>
          <w:bCs/>
          <w:color w:val="auto"/>
          <w:sz w:val="24"/>
          <w:highlight w:val="none"/>
          <w:lang w:val="en-US" w:eastAsia="zh-CN"/>
        </w:rPr>
        <w:t>七</w:t>
      </w:r>
      <w:r>
        <w:rPr>
          <w:rFonts w:hint="eastAsia"/>
          <w:b/>
          <w:bCs/>
          <w:color w:val="auto"/>
          <w:sz w:val="24"/>
          <w:highlight w:val="none"/>
        </w:rPr>
        <w:t>、进驻和接管要求</w:t>
      </w:r>
    </w:p>
    <w:p w14:paraId="556519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highlight w:val="none"/>
        </w:rPr>
      </w:pPr>
      <w:r>
        <w:rPr>
          <w:rFonts w:hint="eastAsia"/>
          <w:color w:val="auto"/>
          <w:sz w:val="24"/>
          <w:highlight w:val="none"/>
        </w:rPr>
        <w:t>成交后，及时配齐所需人员、工具、设备等(包含：巡逻车1辆、对讲机6部、防爆盾牌4个、防暴头盔4个、警棍4根、防暴钢叉4个、灭火毯1个)，在规定的时间内保证全体服务人员按时进场服务，如果为新任服务公司，则还需与前任公司进行交接，保留相关记录，做到服务平稳过渡，对采购人工作无不良影响。</w:t>
      </w:r>
    </w:p>
    <w:p w14:paraId="15D5DB5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b/>
          <w:bCs/>
          <w:color w:val="auto"/>
          <w:sz w:val="24"/>
          <w:highlight w:val="none"/>
          <w:lang w:val="en-US" w:eastAsia="zh-CN"/>
        </w:rPr>
      </w:pPr>
      <w:r>
        <w:rPr>
          <w:rFonts w:hint="eastAsia"/>
          <w:b/>
          <w:bCs/>
          <w:color w:val="auto"/>
          <w:sz w:val="24"/>
          <w:highlight w:val="none"/>
          <w:lang w:val="en-US" w:eastAsia="zh-CN"/>
        </w:rPr>
        <w:t>八、费用分割</w:t>
      </w:r>
    </w:p>
    <w:p w14:paraId="2BE9F8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b w:val="0"/>
          <w:bCs w:val="0"/>
          <w:color w:val="auto"/>
          <w:sz w:val="24"/>
          <w:highlight w:val="none"/>
          <w:lang w:val="en-US" w:eastAsia="zh-CN"/>
        </w:rPr>
      </w:pPr>
      <w:r>
        <w:rPr>
          <w:rFonts w:hint="eastAsia"/>
          <w:b w:val="0"/>
          <w:bCs w:val="0"/>
          <w:color w:val="auto"/>
          <w:sz w:val="24"/>
          <w:highlight w:val="none"/>
          <w:lang w:val="en-US" w:eastAsia="zh-CN"/>
        </w:rPr>
        <w:t>1、全体保安员着统一制服上岗，服装费由成交供应商承担。</w:t>
      </w:r>
    </w:p>
    <w:p w14:paraId="32AEBF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b w:val="0"/>
          <w:bCs w:val="0"/>
          <w:color w:val="auto"/>
          <w:sz w:val="24"/>
          <w:highlight w:val="none"/>
          <w:lang w:val="en-US" w:eastAsia="zh-CN"/>
        </w:rPr>
      </w:pPr>
      <w:r>
        <w:rPr>
          <w:rFonts w:hint="eastAsia"/>
          <w:b w:val="0"/>
          <w:bCs w:val="0"/>
          <w:color w:val="auto"/>
          <w:sz w:val="24"/>
          <w:highlight w:val="none"/>
          <w:lang w:val="en-US" w:eastAsia="zh-CN"/>
        </w:rPr>
        <w:t>2、安保所需设备、器具等，由成交供应商自行提供。</w:t>
      </w:r>
    </w:p>
    <w:p w14:paraId="2193AE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b w:val="0"/>
          <w:bCs w:val="0"/>
          <w:color w:val="auto"/>
          <w:sz w:val="24"/>
          <w:highlight w:val="none"/>
          <w:lang w:val="en-US" w:eastAsia="zh-CN"/>
        </w:rPr>
      </w:pPr>
      <w:r>
        <w:rPr>
          <w:rFonts w:hint="eastAsia"/>
          <w:b w:val="0"/>
          <w:bCs w:val="0"/>
          <w:color w:val="auto"/>
          <w:sz w:val="24"/>
          <w:highlight w:val="none"/>
          <w:lang w:val="en-US" w:eastAsia="zh-CN"/>
        </w:rPr>
        <w:t>3、本项目为综合外包服务，各项福利费、加班费、保险税费费用等均在投标报价中涵盖，由成交供应商承担，采购人不承担成交价格以外的任何额外费用。</w:t>
      </w:r>
    </w:p>
    <w:p w14:paraId="14FCD05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b/>
          <w:bCs/>
          <w:color w:val="auto"/>
          <w:sz w:val="24"/>
          <w:highlight w:val="none"/>
          <w:lang w:val="en-US" w:eastAsia="zh-CN"/>
        </w:rPr>
      </w:pPr>
      <w:r>
        <w:rPr>
          <w:rFonts w:hint="eastAsia"/>
          <w:b/>
          <w:bCs/>
          <w:color w:val="auto"/>
          <w:sz w:val="24"/>
          <w:highlight w:val="none"/>
          <w:lang w:val="en-US" w:eastAsia="zh-CN"/>
        </w:rPr>
        <w:t>九、服务过程中，对中标供应商评价考核验收标准（考核表见附件）</w:t>
      </w:r>
    </w:p>
    <w:p w14:paraId="6D7031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b w:val="0"/>
          <w:bCs w:val="0"/>
          <w:color w:val="auto"/>
          <w:sz w:val="24"/>
          <w:highlight w:val="none"/>
          <w:lang w:val="en-US" w:eastAsia="zh-CN"/>
        </w:rPr>
      </w:pPr>
      <w:r>
        <w:rPr>
          <w:rFonts w:hint="eastAsia"/>
          <w:b w:val="0"/>
          <w:bCs w:val="0"/>
          <w:color w:val="auto"/>
          <w:sz w:val="24"/>
          <w:highlight w:val="none"/>
          <w:lang w:val="en-US" w:eastAsia="zh-CN"/>
        </w:rPr>
        <w:t>考核标准：</w:t>
      </w:r>
    </w:p>
    <w:p w14:paraId="78398A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b w:val="0"/>
          <w:bCs w:val="0"/>
          <w:color w:val="auto"/>
          <w:sz w:val="24"/>
          <w:highlight w:val="none"/>
          <w:lang w:val="en-US" w:eastAsia="zh-CN"/>
        </w:rPr>
      </w:pPr>
      <w:r>
        <w:rPr>
          <w:rFonts w:hint="eastAsia"/>
          <w:b w:val="0"/>
          <w:bCs w:val="0"/>
          <w:color w:val="auto"/>
          <w:sz w:val="24"/>
          <w:highlight w:val="none"/>
          <w:lang w:val="en-US" w:eastAsia="zh-CN"/>
        </w:rPr>
        <w:t>1、着装整齐划一，院内维护秩序时关注文明用语，行进时做到两人成行，多人成列。</w:t>
      </w:r>
    </w:p>
    <w:p w14:paraId="5A32C6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b w:val="0"/>
          <w:bCs w:val="0"/>
          <w:color w:val="auto"/>
          <w:sz w:val="24"/>
          <w:highlight w:val="none"/>
          <w:lang w:val="en-US" w:eastAsia="zh-CN"/>
        </w:rPr>
      </w:pPr>
      <w:r>
        <w:rPr>
          <w:rFonts w:hint="eastAsia"/>
          <w:b w:val="0"/>
          <w:bCs w:val="0"/>
          <w:color w:val="auto"/>
          <w:sz w:val="24"/>
          <w:highlight w:val="none"/>
          <w:lang w:val="en-US" w:eastAsia="zh-CN"/>
        </w:rPr>
        <w:t>2、建立24小时值班制度，有消防应急预案；管理制度完善、责任明确，有具体防范措施；能够熟练掌握消防设备设施的使用，具有初步应对火险、火情的能力；营区监控和消防监控设备数据符合规定数值，如有数据异常或损坏立即报告采购人。</w:t>
      </w:r>
    </w:p>
    <w:p w14:paraId="7AE0E3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b w:val="0"/>
          <w:bCs w:val="0"/>
          <w:color w:val="auto"/>
          <w:sz w:val="24"/>
          <w:highlight w:val="none"/>
          <w:lang w:val="en-US" w:eastAsia="zh-CN"/>
        </w:rPr>
      </w:pPr>
      <w:r>
        <w:rPr>
          <w:rFonts w:hint="eastAsia"/>
          <w:b w:val="0"/>
          <w:bCs w:val="0"/>
          <w:color w:val="auto"/>
          <w:sz w:val="24"/>
          <w:highlight w:val="none"/>
          <w:lang w:val="en-US" w:eastAsia="zh-CN"/>
        </w:rPr>
        <w:t>3、每月进行一次消防设施和营区监控设施的巡视检査并做好记录，填写检査记录做到不漏査漏检。</w:t>
      </w:r>
    </w:p>
    <w:p w14:paraId="72190D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b w:val="0"/>
          <w:bCs w:val="0"/>
          <w:color w:val="auto"/>
          <w:sz w:val="24"/>
          <w:highlight w:val="none"/>
          <w:lang w:val="en-US" w:eastAsia="zh-CN"/>
        </w:rPr>
      </w:pPr>
      <w:r>
        <w:rPr>
          <w:rFonts w:hint="eastAsia"/>
          <w:b w:val="0"/>
          <w:bCs w:val="0"/>
          <w:color w:val="auto"/>
          <w:sz w:val="24"/>
          <w:highlight w:val="none"/>
          <w:lang w:val="en-US" w:eastAsia="zh-CN"/>
        </w:rPr>
        <w:t>4、重要活动接待要提前准备，活动期间服从采购人安排，与主办方和各部门主管协调与配合；各岗位接待时使用标准文明用语；并认真履行职责，严禁脱岗漏岗；做好外来人员管控和警戒疏导工作；巡逻岗按照规定时间、巡逻路线进行巡逻，发现问题及时报告采购人。</w:t>
      </w:r>
    </w:p>
    <w:p w14:paraId="64CB1E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b w:val="0"/>
          <w:bCs w:val="0"/>
          <w:color w:val="auto"/>
          <w:sz w:val="24"/>
          <w:highlight w:val="none"/>
          <w:lang w:val="en-US" w:eastAsia="zh-CN"/>
        </w:rPr>
      </w:pPr>
      <w:r>
        <w:rPr>
          <w:rFonts w:hint="eastAsia"/>
          <w:b w:val="0"/>
          <w:bCs w:val="0"/>
          <w:color w:val="auto"/>
          <w:sz w:val="24"/>
          <w:highlight w:val="none"/>
          <w:lang w:val="en-US" w:eastAsia="zh-CN"/>
        </w:rPr>
        <w:t>5、停车管理人员责任明确，并按照采购人要求对车辆停放进行疏导；对违章停车情况进行警示、提醒、制止，并做好数据统计工作；检查停车场标识、充电桩完好情况。</w:t>
      </w:r>
    </w:p>
    <w:p w14:paraId="7337A3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b w:val="0"/>
          <w:bCs w:val="0"/>
          <w:color w:val="auto"/>
          <w:sz w:val="24"/>
          <w:highlight w:val="none"/>
          <w:lang w:val="en-US" w:eastAsia="zh-CN"/>
        </w:rPr>
      </w:pPr>
      <w:r>
        <w:rPr>
          <w:rFonts w:hint="eastAsia"/>
          <w:b w:val="0"/>
          <w:bCs w:val="0"/>
          <w:color w:val="auto"/>
          <w:sz w:val="24"/>
          <w:highlight w:val="none"/>
          <w:lang w:val="en-US" w:eastAsia="zh-CN"/>
        </w:rPr>
        <w:t xml:space="preserve">6、健全完善防汛、防火等各类应急处置预案，定期组织演练，确保遇有各类情况，能得到相应处置，遇有应急处置设施设备损毁的情况，及时向采购人报告。      </w:t>
      </w:r>
    </w:p>
    <w:p w14:paraId="6A9C33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b w:val="0"/>
          <w:bCs w:val="0"/>
          <w:color w:val="auto"/>
          <w:sz w:val="24"/>
          <w:highlight w:val="none"/>
          <w:lang w:val="en-US" w:eastAsia="zh-CN"/>
        </w:rPr>
      </w:pPr>
      <w:r>
        <w:rPr>
          <w:rFonts w:hint="eastAsia"/>
          <w:b w:val="0"/>
          <w:bCs w:val="0"/>
          <w:color w:val="auto"/>
          <w:sz w:val="24"/>
          <w:highlight w:val="none"/>
          <w:lang w:val="en-US" w:eastAsia="zh-CN"/>
        </w:rPr>
        <w:t>扣分标准：</w:t>
      </w:r>
    </w:p>
    <w:p w14:paraId="1C87E8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b w:val="0"/>
          <w:bCs w:val="0"/>
          <w:color w:val="auto"/>
          <w:sz w:val="24"/>
          <w:highlight w:val="none"/>
          <w:lang w:val="en-US" w:eastAsia="zh-CN"/>
        </w:rPr>
      </w:pPr>
      <w:r>
        <w:rPr>
          <w:rFonts w:hint="eastAsia"/>
          <w:b w:val="0"/>
          <w:bCs w:val="0"/>
          <w:color w:val="auto"/>
          <w:sz w:val="24"/>
          <w:highlight w:val="none"/>
          <w:lang w:val="en-US" w:eastAsia="zh-CN"/>
        </w:rPr>
        <w:t>1.达不到以上标准的每处0.5分。</w:t>
      </w:r>
    </w:p>
    <w:p w14:paraId="7A952B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b w:val="0"/>
          <w:bCs w:val="0"/>
          <w:color w:val="auto"/>
          <w:sz w:val="24"/>
          <w:highlight w:val="none"/>
          <w:lang w:val="en-US" w:eastAsia="zh-CN"/>
        </w:rPr>
      </w:pPr>
      <w:r>
        <w:rPr>
          <w:rFonts w:hint="eastAsia"/>
          <w:b w:val="0"/>
          <w:bCs w:val="0"/>
          <w:color w:val="auto"/>
          <w:sz w:val="24"/>
          <w:highlight w:val="none"/>
          <w:lang w:val="en-US" w:eastAsia="zh-CN"/>
        </w:rPr>
        <w:t>2.二十四小时值班岗位出现脱岗位漏岗的，每处扣1分。</w:t>
      </w:r>
    </w:p>
    <w:p w14:paraId="267FE9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b w:val="0"/>
          <w:bCs w:val="0"/>
          <w:color w:val="auto"/>
          <w:sz w:val="24"/>
          <w:highlight w:val="none"/>
          <w:lang w:val="en-US" w:eastAsia="zh-CN"/>
        </w:rPr>
      </w:pPr>
      <w:r>
        <w:rPr>
          <w:rFonts w:hint="eastAsia"/>
          <w:b w:val="0"/>
          <w:bCs w:val="0"/>
          <w:color w:val="auto"/>
          <w:sz w:val="24"/>
          <w:highlight w:val="none"/>
          <w:lang w:val="en-US" w:eastAsia="zh-CN"/>
        </w:rPr>
        <w:t>3.因巡检不到位造成一般性事故的每次扣2分，造成严重事故的扣3-5分。</w:t>
      </w:r>
    </w:p>
    <w:p w14:paraId="2F6796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b w:val="0"/>
          <w:bCs w:val="0"/>
          <w:color w:val="auto"/>
          <w:sz w:val="24"/>
          <w:highlight w:val="none"/>
          <w:lang w:val="en-US" w:eastAsia="zh-CN"/>
        </w:rPr>
      </w:pPr>
      <w:r>
        <w:rPr>
          <w:rFonts w:hint="eastAsia"/>
          <w:b w:val="0"/>
          <w:bCs w:val="0"/>
          <w:color w:val="auto"/>
          <w:sz w:val="24"/>
          <w:highlight w:val="none"/>
          <w:lang w:val="en-US" w:eastAsia="zh-CN"/>
        </w:rPr>
        <w:t>4. 受总队领导批评的每次扣2分，受后保处领导批评的每次扣1分。</w:t>
      </w:r>
    </w:p>
    <w:p w14:paraId="2FEE57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b w:val="0"/>
          <w:bCs w:val="0"/>
          <w:color w:val="auto"/>
          <w:sz w:val="24"/>
          <w:highlight w:val="none"/>
          <w:lang w:val="en-US" w:eastAsia="zh-CN"/>
        </w:rPr>
      </w:pPr>
      <w:r>
        <w:rPr>
          <w:rFonts w:hint="eastAsia"/>
          <w:b w:val="0"/>
          <w:bCs w:val="0"/>
          <w:color w:val="auto"/>
          <w:sz w:val="24"/>
          <w:highlight w:val="none"/>
          <w:lang w:val="en-US" w:eastAsia="zh-CN"/>
        </w:rPr>
        <w:t>5.在每次检查过程，发现同类问题连续出现，第二次扣分加倍；出现第三次</w:t>
      </w:r>
    </w:p>
    <w:p w14:paraId="6291A0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b w:val="0"/>
          <w:bCs w:val="0"/>
          <w:color w:val="auto"/>
          <w:sz w:val="24"/>
          <w:highlight w:val="none"/>
          <w:lang w:val="en-US" w:eastAsia="zh-CN"/>
        </w:rPr>
      </w:pPr>
      <w:r>
        <w:rPr>
          <w:rFonts w:hint="eastAsia"/>
          <w:b w:val="0"/>
          <w:bCs w:val="0"/>
          <w:color w:val="auto"/>
          <w:sz w:val="24"/>
          <w:highlight w:val="none"/>
          <w:lang w:val="en-US" w:eastAsia="zh-CN"/>
        </w:rPr>
        <w:t>的，在第二次扣分基础上再加倍，扣分情况类推。</w:t>
      </w:r>
    </w:p>
    <w:tbl>
      <w:tblPr>
        <w:tblStyle w:val="16"/>
        <w:tblpPr w:leftFromText="180" w:rightFromText="180" w:vertAnchor="text" w:horzAnchor="margin" w:tblpXSpec="center" w:tblpY="-329"/>
        <w:tblW w:w="10598" w:type="dxa"/>
        <w:tblInd w:w="0" w:type="dxa"/>
        <w:tblLayout w:type="fixed"/>
        <w:tblCellMar>
          <w:top w:w="0" w:type="dxa"/>
          <w:left w:w="108" w:type="dxa"/>
          <w:bottom w:w="0" w:type="dxa"/>
          <w:right w:w="108" w:type="dxa"/>
        </w:tblCellMar>
      </w:tblPr>
      <w:tblGrid>
        <w:gridCol w:w="959"/>
        <w:gridCol w:w="1064"/>
        <w:gridCol w:w="125"/>
        <w:gridCol w:w="1102"/>
        <w:gridCol w:w="1066"/>
        <w:gridCol w:w="1176"/>
        <w:gridCol w:w="2327"/>
        <w:gridCol w:w="691"/>
        <w:gridCol w:w="155"/>
        <w:gridCol w:w="515"/>
        <w:gridCol w:w="1418"/>
      </w:tblGrid>
      <w:tr w14:paraId="56E33959">
        <w:tblPrEx>
          <w:tblCellMar>
            <w:top w:w="0" w:type="dxa"/>
            <w:left w:w="108" w:type="dxa"/>
            <w:bottom w:w="0" w:type="dxa"/>
            <w:right w:w="108" w:type="dxa"/>
          </w:tblCellMar>
        </w:tblPrEx>
        <w:trPr>
          <w:trHeight w:val="99" w:hRule="atLeast"/>
        </w:trPr>
        <w:tc>
          <w:tcPr>
            <w:tcW w:w="10598" w:type="dxa"/>
            <w:gridSpan w:val="11"/>
            <w:tcBorders>
              <w:top w:val="nil"/>
              <w:left w:val="nil"/>
              <w:bottom w:val="nil"/>
              <w:right w:val="nil"/>
            </w:tcBorders>
            <w:shd w:val="clear" w:color="auto" w:fill="auto"/>
            <w:noWrap/>
            <w:vAlign w:val="center"/>
          </w:tcPr>
          <w:p w14:paraId="4A297A4F">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工作质量考核表</w:t>
            </w:r>
          </w:p>
        </w:tc>
      </w:tr>
      <w:tr w14:paraId="04C76F8C">
        <w:tblPrEx>
          <w:tblCellMar>
            <w:top w:w="0" w:type="dxa"/>
            <w:left w:w="108" w:type="dxa"/>
            <w:bottom w:w="0" w:type="dxa"/>
            <w:right w:w="108" w:type="dxa"/>
          </w:tblCellMar>
        </w:tblPrEx>
        <w:trPr>
          <w:trHeight w:val="74" w:hRule="atLeast"/>
        </w:trPr>
        <w:tc>
          <w:tcPr>
            <w:tcW w:w="9180" w:type="dxa"/>
            <w:gridSpan w:val="10"/>
            <w:tcBorders>
              <w:top w:val="nil"/>
              <w:left w:val="nil"/>
              <w:bottom w:val="single" w:color="auto" w:sz="8" w:space="0"/>
              <w:right w:val="nil"/>
            </w:tcBorders>
            <w:shd w:val="clear" w:color="auto" w:fill="auto"/>
            <w:noWrap/>
            <w:vAlign w:val="center"/>
          </w:tcPr>
          <w:p w14:paraId="1B0B9E5C">
            <w:pPr>
              <w:widowControl/>
              <w:jc w:val="left"/>
              <w:rPr>
                <w:rFonts w:ascii="宋体" w:hAnsi="宋体" w:cs="宋体"/>
                <w:color w:val="auto"/>
                <w:kern w:val="0"/>
                <w:szCs w:val="24"/>
                <w:highlight w:val="none"/>
              </w:rPr>
            </w:pPr>
            <w:r>
              <w:rPr>
                <w:rFonts w:hint="eastAsia" w:ascii="宋体" w:hAnsi="宋体" w:cs="宋体"/>
                <w:color w:val="auto"/>
                <w:kern w:val="0"/>
                <w:sz w:val="24"/>
                <w:szCs w:val="24"/>
                <w:highlight w:val="none"/>
              </w:rPr>
              <w:t>项目：                 部门：                 考核月份：      年      月</w:t>
            </w:r>
          </w:p>
        </w:tc>
        <w:tc>
          <w:tcPr>
            <w:tcW w:w="1418" w:type="dxa"/>
            <w:tcBorders>
              <w:top w:val="nil"/>
              <w:left w:val="nil"/>
              <w:bottom w:val="single" w:color="auto" w:sz="4" w:space="0"/>
              <w:right w:val="nil"/>
            </w:tcBorders>
            <w:shd w:val="clear" w:color="auto" w:fill="auto"/>
            <w:noWrap/>
            <w:vAlign w:val="center"/>
          </w:tcPr>
          <w:p w14:paraId="2FEE0627">
            <w:pPr>
              <w:widowControl/>
              <w:jc w:val="left"/>
              <w:rPr>
                <w:rFonts w:ascii="宋体" w:hAnsi="宋体" w:cs="宋体"/>
                <w:color w:val="auto"/>
                <w:kern w:val="0"/>
                <w:szCs w:val="24"/>
                <w:highlight w:val="none"/>
              </w:rPr>
            </w:pPr>
          </w:p>
        </w:tc>
      </w:tr>
      <w:tr w14:paraId="12EB7662">
        <w:tblPrEx>
          <w:tblCellMar>
            <w:top w:w="0" w:type="dxa"/>
            <w:left w:w="108" w:type="dxa"/>
            <w:bottom w:w="0" w:type="dxa"/>
            <w:right w:w="108" w:type="dxa"/>
          </w:tblCellMar>
        </w:tblPrEx>
        <w:trPr>
          <w:trHeight w:val="612" w:hRule="atLeast"/>
        </w:trPr>
        <w:tc>
          <w:tcPr>
            <w:tcW w:w="959" w:type="dxa"/>
            <w:tcBorders>
              <w:top w:val="single" w:color="auto" w:sz="8" w:space="0"/>
              <w:left w:val="single" w:color="auto" w:sz="8" w:space="0"/>
              <w:bottom w:val="single" w:color="auto" w:sz="8" w:space="0"/>
              <w:right w:val="single" w:color="auto" w:sz="8" w:space="0"/>
            </w:tcBorders>
            <w:shd w:val="clear" w:color="auto" w:fill="auto"/>
            <w:noWrap/>
            <w:vAlign w:val="center"/>
          </w:tcPr>
          <w:p w14:paraId="616394F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分类</w:t>
            </w:r>
          </w:p>
        </w:tc>
        <w:tc>
          <w:tcPr>
            <w:tcW w:w="1064" w:type="dxa"/>
            <w:tcBorders>
              <w:top w:val="single" w:color="auto" w:sz="8" w:space="0"/>
              <w:left w:val="nil"/>
              <w:bottom w:val="single" w:color="auto" w:sz="8" w:space="0"/>
              <w:right w:val="single" w:color="000000" w:sz="8" w:space="0"/>
            </w:tcBorders>
            <w:shd w:val="clear" w:color="auto" w:fill="auto"/>
            <w:noWrap/>
            <w:vAlign w:val="center"/>
          </w:tcPr>
          <w:p w14:paraId="72094C9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考核项目</w:t>
            </w:r>
          </w:p>
        </w:tc>
        <w:tc>
          <w:tcPr>
            <w:tcW w:w="5796" w:type="dxa"/>
            <w:gridSpan w:val="5"/>
            <w:tcBorders>
              <w:top w:val="single" w:color="auto" w:sz="8" w:space="0"/>
              <w:left w:val="nil"/>
              <w:bottom w:val="single" w:color="auto" w:sz="8" w:space="0"/>
              <w:right w:val="single" w:color="000000" w:sz="8" w:space="0"/>
            </w:tcBorders>
            <w:shd w:val="clear" w:color="auto" w:fill="auto"/>
            <w:noWrap/>
            <w:vAlign w:val="center"/>
          </w:tcPr>
          <w:p w14:paraId="41BA9E8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考核内容</w:t>
            </w:r>
          </w:p>
        </w:tc>
        <w:tc>
          <w:tcPr>
            <w:tcW w:w="691" w:type="dxa"/>
            <w:tcBorders>
              <w:top w:val="single" w:color="auto" w:sz="8" w:space="0"/>
              <w:left w:val="nil"/>
              <w:bottom w:val="single" w:color="auto" w:sz="8" w:space="0"/>
              <w:right w:val="single" w:color="auto" w:sz="8" w:space="0"/>
            </w:tcBorders>
            <w:shd w:val="clear" w:color="auto" w:fill="auto"/>
            <w:noWrap/>
            <w:vAlign w:val="center"/>
          </w:tcPr>
          <w:p w14:paraId="0CC3FFF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分值</w:t>
            </w:r>
          </w:p>
        </w:tc>
        <w:tc>
          <w:tcPr>
            <w:tcW w:w="670" w:type="dxa"/>
            <w:gridSpan w:val="2"/>
            <w:tcBorders>
              <w:top w:val="single" w:color="auto" w:sz="8" w:space="0"/>
              <w:left w:val="nil"/>
              <w:bottom w:val="single" w:color="auto" w:sz="8" w:space="0"/>
              <w:right w:val="single" w:color="auto" w:sz="4" w:space="0"/>
            </w:tcBorders>
            <w:shd w:val="clear" w:color="auto" w:fill="auto"/>
            <w:noWrap/>
            <w:vAlign w:val="center"/>
          </w:tcPr>
          <w:p w14:paraId="1B3102C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项目评分</w:t>
            </w:r>
          </w:p>
        </w:tc>
        <w:tc>
          <w:tcPr>
            <w:tcW w:w="1418" w:type="dxa"/>
            <w:tcBorders>
              <w:top w:val="single" w:color="auto" w:sz="4" w:space="0"/>
              <w:left w:val="single" w:color="auto" w:sz="4" w:space="0"/>
              <w:bottom w:val="double" w:color="000000" w:sz="6" w:space="0"/>
              <w:right w:val="single" w:color="auto" w:sz="4" w:space="0"/>
            </w:tcBorders>
            <w:shd w:val="clear" w:color="auto" w:fill="auto"/>
            <w:noWrap/>
            <w:vAlign w:val="center"/>
          </w:tcPr>
          <w:p w14:paraId="790B9BC3">
            <w:pPr>
              <w:widowControl/>
              <w:jc w:val="center"/>
              <w:rPr>
                <w:rFonts w:ascii="宋体" w:hAnsi="宋体" w:cs="宋体"/>
                <w:color w:val="auto"/>
                <w:kern w:val="0"/>
                <w:szCs w:val="24"/>
                <w:highlight w:val="none"/>
              </w:rPr>
            </w:pPr>
            <w:r>
              <w:rPr>
                <w:rFonts w:hint="eastAsia" w:ascii="宋体" w:hAnsi="宋体" w:cs="宋体"/>
                <w:color w:val="auto"/>
                <w:kern w:val="0"/>
                <w:sz w:val="20"/>
                <w:highlight w:val="none"/>
              </w:rPr>
              <w:t>评分标准</w:t>
            </w:r>
          </w:p>
        </w:tc>
      </w:tr>
      <w:tr w14:paraId="3C03EB58">
        <w:tblPrEx>
          <w:tblCellMar>
            <w:top w:w="0" w:type="dxa"/>
            <w:left w:w="108" w:type="dxa"/>
            <w:bottom w:w="0" w:type="dxa"/>
            <w:right w:w="108" w:type="dxa"/>
          </w:tblCellMar>
        </w:tblPrEx>
        <w:trPr>
          <w:trHeight w:val="529" w:hRule="atLeast"/>
        </w:trPr>
        <w:tc>
          <w:tcPr>
            <w:tcW w:w="959" w:type="dxa"/>
            <w:vMerge w:val="restart"/>
            <w:tcBorders>
              <w:top w:val="nil"/>
              <w:left w:val="single" w:color="auto" w:sz="8" w:space="0"/>
              <w:bottom w:val="single" w:color="000000" w:sz="8" w:space="0"/>
              <w:right w:val="single" w:color="auto" w:sz="8" w:space="0"/>
            </w:tcBorders>
            <w:shd w:val="clear" w:color="auto" w:fill="auto"/>
            <w:noWrap/>
            <w:vAlign w:val="center"/>
          </w:tcPr>
          <w:p w14:paraId="3DAFD4D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岗位职责（岗位名称：秩序维护岗）</w:t>
            </w:r>
          </w:p>
        </w:tc>
        <w:tc>
          <w:tcPr>
            <w:tcW w:w="1064" w:type="dxa"/>
            <w:vMerge w:val="restart"/>
            <w:tcBorders>
              <w:top w:val="single" w:color="auto" w:sz="8" w:space="0"/>
              <w:left w:val="single" w:color="auto" w:sz="8" w:space="0"/>
              <w:bottom w:val="single" w:color="000000" w:sz="8" w:space="0"/>
              <w:right w:val="single" w:color="000000" w:sz="8" w:space="0"/>
            </w:tcBorders>
            <w:shd w:val="clear" w:color="auto" w:fill="auto"/>
            <w:noWrap/>
            <w:vAlign w:val="center"/>
          </w:tcPr>
          <w:p w14:paraId="7EFB53C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1、工作任务完成情况</w:t>
            </w:r>
          </w:p>
        </w:tc>
        <w:tc>
          <w:tcPr>
            <w:tcW w:w="5796" w:type="dxa"/>
            <w:gridSpan w:val="5"/>
            <w:tcBorders>
              <w:top w:val="single" w:color="auto" w:sz="8" w:space="0"/>
              <w:left w:val="nil"/>
              <w:bottom w:val="single" w:color="auto" w:sz="8" w:space="0"/>
              <w:right w:val="single" w:color="000000" w:sz="8" w:space="0"/>
            </w:tcBorders>
            <w:shd w:val="clear" w:color="auto" w:fill="auto"/>
            <w:noWrap/>
            <w:vAlign w:val="center"/>
          </w:tcPr>
          <w:p w14:paraId="4C69E9E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工作时站姿、坐姿标准；礼貌回答问讯</w:t>
            </w:r>
          </w:p>
        </w:tc>
        <w:tc>
          <w:tcPr>
            <w:tcW w:w="691" w:type="dxa"/>
            <w:tcBorders>
              <w:top w:val="nil"/>
              <w:left w:val="nil"/>
              <w:bottom w:val="single" w:color="auto" w:sz="8" w:space="0"/>
              <w:right w:val="single" w:color="auto" w:sz="8" w:space="0"/>
            </w:tcBorders>
            <w:shd w:val="clear" w:color="auto" w:fill="auto"/>
            <w:noWrap/>
            <w:vAlign w:val="center"/>
          </w:tcPr>
          <w:p w14:paraId="741EEE5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w:t>
            </w:r>
          </w:p>
        </w:tc>
        <w:tc>
          <w:tcPr>
            <w:tcW w:w="670" w:type="dxa"/>
            <w:gridSpan w:val="2"/>
            <w:tcBorders>
              <w:top w:val="nil"/>
              <w:left w:val="nil"/>
              <w:bottom w:val="single" w:color="auto" w:sz="8" w:space="0"/>
              <w:right w:val="single" w:color="auto" w:sz="4" w:space="0"/>
            </w:tcBorders>
            <w:shd w:val="clear" w:color="auto" w:fill="auto"/>
            <w:noWrap/>
            <w:vAlign w:val="center"/>
          </w:tcPr>
          <w:p w14:paraId="3C95CF4D">
            <w:pPr>
              <w:widowControl/>
              <w:jc w:val="center"/>
              <w:rPr>
                <w:rFonts w:ascii="宋体" w:hAnsi="宋体" w:cs="宋体"/>
                <w:color w:val="auto"/>
                <w:kern w:val="0"/>
                <w:szCs w:val="24"/>
                <w:highlight w:val="none"/>
              </w:rPr>
            </w:pPr>
            <w:r>
              <w:rPr>
                <w:rFonts w:hint="eastAsia" w:ascii="宋体" w:hAnsi="宋体" w:cs="宋体"/>
                <w:color w:val="auto"/>
                <w:kern w:val="0"/>
                <w:sz w:val="24"/>
                <w:szCs w:val="24"/>
                <w:highlight w:val="none"/>
              </w:rPr>
              <w:t>　</w:t>
            </w:r>
          </w:p>
        </w:tc>
        <w:tc>
          <w:tcPr>
            <w:tcW w:w="1418" w:type="dxa"/>
            <w:vMerge w:val="restart"/>
            <w:tcBorders>
              <w:top w:val="nil"/>
              <w:left w:val="single" w:color="auto" w:sz="4" w:space="0"/>
              <w:bottom w:val="single" w:color="auto" w:sz="4" w:space="0"/>
              <w:right w:val="single" w:color="auto" w:sz="4" w:space="0"/>
            </w:tcBorders>
            <w:shd w:val="clear" w:color="auto" w:fill="auto"/>
            <w:noWrap/>
            <w:vAlign w:val="center"/>
          </w:tcPr>
          <w:p w14:paraId="08314BE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1、每小项中，出现一条不合格处，扣除0.5分；2、连续出现相同不合格处扣除2分；3、</w:t>
            </w:r>
          </w:p>
          <w:p w14:paraId="0AA3439B">
            <w:pPr>
              <w:widowControl/>
              <w:jc w:val="center"/>
              <w:rPr>
                <w:rFonts w:ascii="宋体" w:hAnsi="宋体" w:cs="宋体"/>
                <w:color w:val="auto"/>
                <w:kern w:val="0"/>
                <w:szCs w:val="24"/>
                <w:highlight w:val="none"/>
              </w:rPr>
            </w:pPr>
            <w:r>
              <w:rPr>
                <w:rFonts w:hint="eastAsia" w:ascii="宋体" w:hAnsi="宋体" w:cs="宋体"/>
                <w:color w:val="auto"/>
                <w:kern w:val="0"/>
                <w:sz w:val="20"/>
                <w:highlight w:val="none"/>
              </w:rPr>
              <w:t>出现严重不合格问题的考核内容，该项不得分；4、综合成绩为单项成绩之累加；5、每月由总队相关负责人进行打分，综合测评后留档保存。</w:t>
            </w:r>
          </w:p>
        </w:tc>
      </w:tr>
      <w:tr w14:paraId="53DD89AD">
        <w:tblPrEx>
          <w:tblCellMar>
            <w:top w:w="0" w:type="dxa"/>
            <w:left w:w="108" w:type="dxa"/>
            <w:bottom w:w="0" w:type="dxa"/>
            <w:right w:w="108" w:type="dxa"/>
          </w:tblCellMar>
        </w:tblPrEx>
        <w:trPr>
          <w:trHeight w:val="474" w:hRule="atLeast"/>
        </w:trPr>
        <w:tc>
          <w:tcPr>
            <w:tcW w:w="959" w:type="dxa"/>
            <w:vMerge w:val="continue"/>
            <w:tcBorders>
              <w:top w:val="nil"/>
              <w:left w:val="single" w:color="auto" w:sz="8" w:space="0"/>
              <w:bottom w:val="single" w:color="000000" w:sz="8" w:space="0"/>
              <w:right w:val="single" w:color="auto" w:sz="8" w:space="0"/>
            </w:tcBorders>
            <w:shd w:val="clear" w:color="auto" w:fill="auto"/>
            <w:noWrap/>
            <w:vAlign w:val="center"/>
          </w:tcPr>
          <w:p w14:paraId="2574602A">
            <w:pPr>
              <w:widowControl/>
              <w:jc w:val="left"/>
              <w:rPr>
                <w:rFonts w:ascii="宋体" w:hAnsi="宋体" w:cs="宋体"/>
                <w:color w:val="auto"/>
                <w:kern w:val="0"/>
                <w:sz w:val="20"/>
                <w:highlight w:val="none"/>
              </w:rPr>
            </w:pPr>
          </w:p>
        </w:tc>
        <w:tc>
          <w:tcPr>
            <w:tcW w:w="1064" w:type="dxa"/>
            <w:vMerge w:val="continue"/>
            <w:tcBorders>
              <w:top w:val="single" w:color="auto" w:sz="8" w:space="0"/>
              <w:left w:val="single" w:color="auto" w:sz="8" w:space="0"/>
              <w:bottom w:val="single" w:color="000000" w:sz="8" w:space="0"/>
              <w:right w:val="single" w:color="000000" w:sz="8" w:space="0"/>
            </w:tcBorders>
            <w:shd w:val="clear" w:color="auto" w:fill="auto"/>
            <w:noWrap/>
            <w:vAlign w:val="center"/>
          </w:tcPr>
          <w:p w14:paraId="771D1F42">
            <w:pPr>
              <w:widowControl/>
              <w:jc w:val="left"/>
              <w:rPr>
                <w:rFonts w:ascii="宋体" w:hAnsi="宋体" w:cs="宋体"/>
                <w:color w:val="auto"/>
                <w:kern w:val="0"/>
                <w:sz w:val="20"/>
                <w:highlight w:val="none"/>
              </w:rPr>
            </w:pPr>
          </w:p>
        </w:tc>
        <w:tc>
          <w:tcPr>
            <w:tcW w:w="5796" w:type="dxa"/>
            <w:gridSpan w:val="5"/>
            <w:tcBorders>
              <w:top w:val="single" w:color="auto" w:sz="8" w:space="0"/>
              <w:left w:val="nil"/>
              <w:bottom w:val="single" w:color="auto" w:sz="8" w:space="0"/>
              <w:right w:val="single" w:color="000000" w:sz="8" w:space="0"/>
            </w:tcBorders>
            <w:shd w:val="clear" w:color="auto" w:fill="auto"/>
            <w:noWrap/>
            <w:vAlign w:val="center"/>
          </w:tcPr>
          <w:p w14:paraId="1D7FFF6F">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按规定频次、巡视路线、时间及巡查内容巡视项目熟悉水泵房、蓄水池、消防水箱、配电室等设备设施位置，会判断异常情况，发现机房异常和漏水、断电情况做到第一时间报告。</w:t>
            </w:r>
          </w:p>
        </w:tc>
        <w:tc>
          <w:tcPr>
            <w:tcW w:w="691" w:type="dxa"/>
            <w:tcBorders>
              <w:top w:val="nil"/>
              <w:left w:val="nil"/>
              <w:bottom w:val="single" w:color="auto" w:sz="8" w:space="0"/>
              <w:right w:val="single" w:color="auto" w:sz="8" w:space="0"/>
            </w:tcBorders>
            <w:shd w:val="clear" w:color="auto" w:fill="auto"/>
            <w:noWrap/>
            <w:vAlign w:val="center"/>
          </w:tcPr>
          <w:p w14:paraId="0D2292E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w:t>
            </w:r>
          </w:p>
        </w:tc>
        <w:tc>
          <w:tcPr>
            <w:tcW w:w="670" w:type="dxa"/>
            <w:gridSpan w:val="2"/>
            <w:tcBorders>
              <w:top w:val="nil"/>
              <w:left w:val="nil"/>
              <w:bottom w:val="single" w:color="auto" w:sz="8" w:space="0"/>
              <w:right w:val="single" w:color="auto" w:sz="4" w:space="0"/>
            </w:tcBorders>
            <w:shd w:val="clear" w:color="auto" w:fill="auto"/>
            <w:noWrap/>
            <w:vAlign w:val="center"/>
          </w:tcPr>
          <w:p w14:paraId="7B95F603">
            <w:pPr>
              <w:widowControl/>
              <w:jc w:val="center"/>
              <w:rPr>
                <w:rFonts w:ascii="宋体" w:hAnsi="宋体" w:cs="宋体"/>
                <w:color w:val="auto"/>
                <w:kern w:val="0"/>
                <w:szCs w:val="24"/>
                <w:highlight w:val="none"/>
              </w:rPr>
            </w:pPr>
            <w:r>
              <w:rPr>
                <w:rFonts w:hint="eastAsia" w:ascii="宋体" w:hAnsi="宋体" w:cs="宋体"/>
                <w:color w:val="auto"/>
                <w:kern w:val="0"/>
                <w:sz w:val="24"/>
                <w:szCs w:val="24"/>
                <w:highlight w:val="none"/>
              </w:rPr>
              <w:t>　</w:t>
            </w:r>
          </w:p>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4E70231F">
            <w:pPr>
              <w:widowControl/>
              <w:jc w:val="left"/>
              <w:rPr>
                <w:rFonts w:ascii="宋体" w:hAnsi="宋体" w:cs="宋体"/>
                <w:color w:val="auto"/>
                <w:kern w:val="0"/>
                <w:szCs w:val="24"/>
                <w:highlight w:val="none"/>
              </w:rPr>
            </w:pPr>
          </w:p>
        </w:tc>
      </w:tr>
      <w:tr w14:paraId="7598B7E9">
        <w:trPr>
          <w:trHeight w:val="295" w:hRule="atLeast"/>
        </w:trPr>
        <w:tc>
          <w:tcPr>
            <w:tcW w:w="959" w:type="dxa"/>
            <w:vMerge w:val="continue"/>
            <w:tcBorders>
              <w:top w:val="nil"/>
              <w:left w:val="single" w:color="auto" w:sz="8" w:space="0"/>
              <w:bottom w:val="single" w:color="000000" w:sz="8" w:space="0"/>
              <w:right w:val="single" w:color="auto" w:sz="8" w:space="0"/>
            </w:tcBorders>
            <w:shd w:val="clear" w:color="auto" w:fill="auto"/>
            <w:noWrap/>
            <w:vAlign w:val="center"/>
          </w:tcPr>
          <w:p w14:paraId="4E8D2B30">
            <w:pPr>
              <w:widowControl/>
              <w:jc w:val="left"/>
              <w:rPr>
                <w:rFonts w:ascii="宋体" w:hAnsi="宋体" w:cs="宋体"/>
                <w:color w:val="auto"/>
                <w:kern w:val="0"/>
                <w:sz w:val="20"/>
                <w:highlight w:val="none"/>
              </w:rPr>
            </w:pPr>
          </w:p>
        </w:tc>
        <w:tc>
          <w:tcPr>
            <w:tcW w:w="1064" w:type="dxa"/>
            <w:vMerge w:val="continue"/>
            <w:tcBorders>
              <w:top w:val="single" w:color="auto" w:sz="8" w:space="0"/>
              <w:left w:val="single" w:color="auto" w:sz="8" w:space="0"/>
              <w:bottom w:val="single" w:color="000000" w:sz="8" w:space="0"/>
              <w:right w:val="single" w:color="000000" w:sz="8" w:space="0"/>
            </w:tcBorders>
            <w:shd w:val="clear" w:color="auto" w:fill="auto"/>
            <w:noWrap/>
            <w:vAlign w:val="center"/>
          </w:tcPr>
          <w:p w14:paraId="6202F32A">
            <w:pPr>
              <w:widowControl/>
              <w:jc w:val="left"/>
              <w:rPr>
                <w:rFonts w:ascii="宋体" w:hAnsi="宋体" w:cs="宋体"/>
                <w:color w:val="auto"/>
                <w:kern w:val="0"/>
                <w:sz w:val="20"/>
                <w:highlight w:val="none"/>
              </w:rPr>
            </w:pPr>
          </w:p>
        </w:tc>
        <w:tc>
          <w:tcPr>
            <w:tcW w:w="5796" w:type="dxa"/>
            <w:gridSpan w:val="5"/>
            <w:tcBorders>
              <w:top w:val="single" w:color="auto" w:sz="8" w:space="0"/>
              <w:left w:val="nil"/>
              <w:bottom w:val="single" w:color="auto" w:sz="8" w:space="0"/>
              <w:right w:val="single" w:color="000000" w:sz="8" w:space="0"/>
            </w:tcBorders>
            <w:shd w:val="clear" w:color="auto" w:fill="auto"/>
            <w:noWrap/>
            <w:vAlign w:val="center"/>
          </w:tcPr>
          <w:p w14:paraId="2598985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按规定控制外来车辆和物品进入及离开；严禁张贴广告、散发传单、更不得进入楼宇推销产品，联系业务</w:t>
            </w:r>
          </w:p>
        </w:tc>
        <w:tc>
          <w:tcPr>
            <w:tcW w:w="691" w:type="dxa"/>
            <w:tcBorders>
              <w:top w:val="nil"/>
              <w:left w:val="nil"/>
              <w:bottom w:val="single" w:color="auto" w:sz="8" w:space="0"/>
              <w:right w:val="single" w:color="auto" w:sz="8" w:space="0"/>
            </w:tcBorders>
            <w:shd w:val="clear" w:color="auto" w:fill="auto"/>
            <w:noWrap/>
            <w:vAlign w:val="center"/>
          </w:tcPr>
          <w:p w14:paraId="6489C2B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w:t>
            </w:r>
          </w:p>
        </w:tc>
        <w:tc>
          <w:tcPr>
            <w:tcW w:w="670" w:type="dxa"/>
            <w:gridSpan w:val="2"/>
            <w:tcBorders>
              <w:top w:val="nil"/>
              <w:left w:val="nil"/>
              <w:bottom w:val="single" w:color="auto" w:sz="8" w:space="0"/>
              <w:right w:val="single" w:color="auto" w:sz="4" w:space="0"/>
            </w:tcBorders>
            <w:shd w:val="clear" w:color="auto" w:fill="auto"/>
            <w:noWrap/>
            <w:vAlign w:val="center"/>
          </w:tcPr>
          <w:p w14:paraId="0E17F2B8">
            <w:pPr>
              <w:widowControl/>
              <w:jc w:val="center"/>
              <w:rPr>
                <w:rFonts w:ascii="宋体" w:hAnsi="宋体" w:cs="宋体"/>
                <w:color w:val="auto"/>
                <w:kern w:val="0"/>
                <w:szCs w:val="24"/>
                <w:highlight w:val="none"/>
              </w:rPr>
            </w:pPr>
            <w:r>
              <w:rPr>
                <w:rFonts w:hint="eastAsia" w:ascii="宋体" w:hAnsi="宋体" w:cs="宋体"/>
                <w:color w:val="auto"/>
                <w:kern w:val="0"/>
                <w:sz w:val="24"/>
                <w:szCs w:val="24"/>
                <w:highlight w:val="none"/>
              </w:rPr>
              <w:t>　</w:t>
            </w:r>
          </w:p>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7574C374">
            <w:pPr>
              <w:widowControl/>
              <w:jc w:val="left"/>
              <w:rPr>
                <w:rFonts w:ascii="宋体" w:hAnsi="宋体" w:cs="宋体"/>
                <w:color w:val="auto"/>
                <w:kern w:val="0"/>
                <w:szCs w:val="24"/>
                <w:highlight w:val="none"/>
              </w:rPr>
            </w:pPr>
          </w:p>
        </w:tc>
      </w:tr>
      <w:tr w14:paraId="3A285A4B">
        <w:tblPrEx>
          <w:tblCellMar>
            <w:top w:w="0" w:type="dxa"/>
            <w:left w:w="108" w:type="dxa"/>
            <w:bottom w:w="0" w:type="dxa"/>
            <w:right w:w="108" w:type="dxa"/>
          </w:tblCellMar>
        </w:tblPrEx>
        <w:trPr>
          <w:trHeight w:val="177" w:hRule="atLeast"/>
        </w:trPr>
        <w:tc>
          <w:tcPr>
            <w:tcW w:w="959" w:type="dxa"/>
            <w:vMerge w:val="continue"/>
            <w:tcBorders>
              <w:top w:val="nil"/>
              <w:left w:val="single" w:color="auto" w:sz="8" w:space="0"/>
              <w:bottom w:val="single" w:color="000000" w:sz="8" w:space="0"/>
              <w:right w:val="single" w:color="auto" w:sz="8" w:space="0"/>
            </w:tcBorders>
            <w:shd w:val="clear" w:color="auto" w:fill="auto"/>
            <w:noWrap/>
            <w:vAlign w:val="center"/>
          </w:tcPr>
          <w:p w14:paraId="5556ED98">
            <w:pPr>
              <w:widowControl/>
              <w:jc w:val="left"/>
              <w:rPr>
                <w:rFonts w:ascii="宋体" w:hAnsi="宋体" w:cs="宋体"/>
                <w:color w:val="auto"/>
                <w:kern w:val="0"/>
                <w:sz w:val="20"/>
                <w:highlight w:val="none"/>
              </w:rPr>
            </w:pPr>
          </w:p>
        </w:tc>
        <w:tc>
          <w:tcPr>
            <w:tcW w:w="1064" w:type="dxa"/>
            <w:vMerge w:val="continue"/>
            <w:tcBorders>
              <w:top w:val="single" w:color="auto" w:sz="8" w:space="0"/>
              <w:left w:val="single" w:color="auto" w:sz="8" w:space="0"/>
              <w:bottom w:val="single" w:color="000000" w:sz="8" w:space="0"/>
              <w:right w:val="single" w:color="000000" w:sz="8" w:space="0"/>
            </w:tcBorders>
            <w:shd w:val="clear" w:color="auto" w:fill="auto"/>
            <w:noWrap/>
            <w:vAlign w:val="center"/>
          </w:tcPr>
          <w:p w14:paraId="150E0ED1">
            <w:pPr>
              <w:widowControl/>
              <w:jc w:val="left"/>
              <w:rPr>
                <w:rFonts w:ascii="宋体" w:hAnsi="宋体" w:cs="宋体"/>
                <w:color w:val="auto"/>
                <w:kern w:val="0"/>
                <w:sz w:val="20"/>
                <w:highlight w:val="none"/>
              </w:rPr>
            </w:pPr>
          </w:p>
        </w:tc>
        <w:tc>
          <w:tcPr>
            <w:tcW w:w="5796" w:type="dxa"/>
            <w:gridSpan w:val="5"/>
            <w:tcBorders>
              <w:top w:val="single" w:color="auto" w:sz="8" w:space="0"/>
              <w:left w:val="nil"/>
              <w:bottom w:val="single" w:color="auto" w:sz="8" w:space="0"/>
              <w:right w:val="single" w:color="000000" w:sz="8" w:space="0"/>
            </w:tcBorders>
            <w:shd w:val="clear" w:color="auto" w:fill="auto"/>
            <w:noWrap/>
            <w:vAlign w:val="center"/>
          </w:tcPr>
          <w:p w14:paraId="3506C825">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消防通道严禁停车；停车场严禁占、越、跨位停车，发现后及时纠正</w:t>
            </w:r>
          </w:p>
        </w:tc>
        <w:tc>
          <w:tcPr>
            <w:tcW w:w="691" w:type="dxa"/>
            <w:tcBorders>
              <w:top w:val="nil"/>
              <w:left w:val="nil"/>
              <w:bottom w:val="single" w:color="auto" w:sz="8" w:space="0"/>
              <w:right w:val="single" w:color="auto" w:sz="8" w:space="0"/>
            </w:tcBorders>
            <w:shd w:val="clear" w:color="auto" w:fill="auto"/>
            <w:noWrap/>
            <w:vAlign w:val="center"/>
          </w:tcPr>
          <w:p w14:paraId="40B30C6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w:t>
            </w:r>
          </w:p>
        </w:tc>
        <w:tc>
          <w:tcPr>
            <w:tcW w:w="670" w:type="dxa"/>
            <w:gridSpan w:val="2"/>
            <w:tcBorders>
              <w:top w:val="nil"/>
              <w:left w:val="nil"/>
              <w:bottom w:val="single" w:color="auto" w:sz="8" w:space="0"/>
              <w:right w:val="single" w:color="auto" w:sz="4" w:space="0"/>
            </w:tcBorders>
            <w:shd w:val="clear" w:color="auto" w:fill="auto"/>
            <w:noWrap/>
            <w:vAlign w:val="center"/>
          </w:tcPr>
          <w:p w14:paraId="1DE0A14C">
            <w:pPr>
              <w:widowControl/>
              <w:jc w:val="center"/>
              <w:rPr>
                <w:rFonts w:ascii="宋体" w:hAnsi="宋体" w:cs="宋体"/>
                <w:color w:val="auto"/>
                <w:kern w:val="0"/>
                <w:szCs w:val="24"/>
                <w:highlight w:val="none"/>
              </w:rPr>
            </w:pPr>
            <w:r>
              <w:rPr>
                <w:rFonts w:hint="eastAsia" w:ascii="宋体" w:hAnsi="宋体" w:cs="宋体"/>
                <w:color w:val="auto"/>
                <w:kern w:val="0"/>
                <w:sz w:val="24"/>
                <w:szCs w:val="24"/>
                <w:highlight w:val="none"/>
              </w:rPr>
              <w:t>　</w:t>
            </w:r>
          </w:p>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36BF8B78">
            <w:pPr>
              <w:widowControl/>
              <w:jc w:val="left"/>
              <w:rPr>
                <w:rFonts w:ascii="宋体" w:hAnsi="宋体" w:cs="宋体"/>
                <w:color w:val="auto"/>
                <w:kern w:val="0"/>
                <w:szCs w:val="24"/>
                <w:highlight w:val="none"/>
              </w:rPr>
            </w:pPr>
          </w:p>
        </w:tc>
      </w:tr>
      <w:tr w14:paraId="4B47D622">
        <w:tblPrEx>
          <w:tblCellMar>
            <w:top w:w="0" w:type="dxa"/>
            <w:left w:w="108" w:type="dxa"/>
            <w:bottom w:w="0" w:type="dxa"/>
            <w:right w:w="108" w:type="dxa"/>
          </w:tblCellMar>
        </w:tblPrEx>
        <w:trPr>
          <w:trHeight w:val="236" w:hRule="atLeast"/>
        </w:trPr>
        <w:tc>
          <w:tcPr>
            <w:tcW w:w="959" w:type="dxa"/>
            <w:vMerge w:val="continue"/>
            <w:tcBorders>
              <w:top w:val="nil"/>
              <w:left w:val="single" w:color="auto" w:sz="8" w:space="0"/>
              <w:bottom w:val="single" w:color="000000" w:sz="8" w:space="0"/>
              <w:right w:val="single" w:color="auto" w:sz="8" w:space="0"/>
            </w:tcBorders>
            <w:shd w:val="clear" w:color="auto" w:fill="auto"/>
            <w:noWrap/>
            <w:vAlign w:val="center"/>
          </w:tcPr>
          <w:p w14:paraId="4D807128">
            <w:pPr>
              <w:widowControl/>
              <w:jc w:val="left"/>
              <w:rPr>
                <w:rFonts w:ascii="宋体" w:hAnsi="宋体" w:cs="宋体"/>
                <w:color w:val="auto"/>
                <w:kern w:val="0"/>
                <w:sz w:val="20"/>
                <w:highlight w:val="none"/>
              </w:rPr>
            </w:pPr>
          </w:p>
        </w:tc>
        <w:tc>
          <w:tcPr>
            <w:tcW w:w="1064" w:type="dxa"/>
            <w:vMerge w:val="continue"/>
            <w:tcBorders>
              <w:top w:val="single" w:color="auto" w:sz="8" w:space="0"/>
              <w:left w:val="single" w:color="auto" w:sz="8" w:space="0"/>
              <w:bottom w:val="single" w:color="000000" w:sz="8" w:space="0"/>
              <w:right w:val="single" w:color="000000" w:sz="8" w:space="0"/>
            </w:tcBorders>
            <w:shd w:val="clear" w:color="auto" w:fill="auto"/>
            <w:noWrap/>
            <w:vAlign w:val="center"/>
          </w:tcPr>
          <w:p w14:paraId="12EE1BE0">
            <w:pPr>
              <w:widowControl/>
              <w:jc w:val="left"/>
              <w:rPr>
                <w:rFonts w:ascii="宋体" w:hAnsi="宋体" w:cs="宋体"/>
                <w:color w:val="auto"/>
                <w:kern w:val="0"/>
                <w:sz w:val="20"/>
                <w:highlight w:val="none"/>
              </w:rPr>
            </w:pPr>
          </w:p>
        </w:tc>
        <w:tc>
          <w:tcPr>
            <w:tcW w:w="5796" w:type="dxa"/>
            <w:gridSpan w:val="5"/>
            <w:tcBorders>
              <w:top w:val="single" w:color="auto" w:sz="8" w:space="0"/>
              <w:left w:val="nil"/>
              <w:bottom w:val="single" w:color="auto" w:sz="8" w:space="0"/>
              <w:right w:val="single" w:color="000000" w:sz="8" w:space="0"/>
            </w:tcBorders>
            <w:shd w:val="clear" w:color="auto" w:fill="auto"/>
            <w:noWrap/>
            <w:vAlign w:val="center"/>
          </w:tcPr>
          <w:p w14:paraId="6FE224F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如发生交通意外，应记录和拍摄有关资料包括涉及车辆损坏情况等，并须立即呈报项目。</w:t>
            </w:r>
          </w:p>
        </w:tc>
        <w:tc>
          <w:tcPr>
            <w:tcW w:w="691" w:type="dxa"/>
            <w:tcBorders>
              <w:top w:val="nil"/>
              <w:left w:val="nil"/>
              <w:bottom w:val="single" w:color="auto" w:sz="8" w:space="0"/>
              <w:right w:val="single" w:color="auto" w:sz="8" w:space="0"/>
            </w:tcBorders>
            <w:shd w:val="clear" w:color="auto" w:fill="auto"/>
            <w:noWrap/>
            <w:vAlign w:val="center"/>
          </w:tcPr>
          <w:p w14:paraId="39217A4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w:t>
            </w:r>
          </w:p>
        </w:tc>
        <w:tc>
          <w:tcPr>
            <w:tcW w:w="670" w:type="dxa"/>
            <w:gridSpan w:val="2"/>
            <w:tcBorders>
              <w:top w:val="nil"/>
              <w:left w:val="nil"/>
              <w:bottom w:val="single" w:color="auto" w:sz="8" w:space="0"/>
              <w:right w:val="single" w:color="auto" w:sz="4" w:space="0"/>
            </w:tcBorders>
            <w:shd w:val="clear" w:color="auto" w:fill="auto"/>
            <w:noWrap/>
            <w:vAlign w:val="center"/>
          </w:tcPr>
          <w:p w14:paraId="43C31ED0">
            <w:pPr>
              <w:widowControl/>
              <w:jc w:val="center"/>
              <w:rPr>
                <w:rFonts w:ascii="宋体" w:hAnsi="宋体" w:cs="宋体"/>
                <w:color w:val="auto"/>
                <w:kern w:val="0"/>
                <w:szCs w:val="24"/>
                <w:highlight w:val="none"/>
              </w:rPr>
            </w:pPr>
            <w:r>
              <w:rPr>
                <w:rFonts w:hint="eastAsia" w:ascii="宋体" w:hAnsi="宋体" w:cs="宋体"/>
                <w:color w:val="auto"/>
                <w:kern w:val="0"/>
                <w:sz w:val="24"/>
                <w:szCs w:val="24"/>
                <w:highlight w:val="none"/>
              </w:rPr>
              <w:t>　</w:t>
            </w:r>
          </w:p>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5206F6FD">
            <w:pPr>
              <w:widowControl/>
              <w:jc w:val="left"/>
              <w:rPr>
                <w:rFonts w:ascii="宋体" w:hAnsi="宋体" w:cs="宋体"/>
                <w:color w:val="auto"/>
                <w:kern w:val="0"/>
                <w:szCs w:val="24"/>
                <w:highlight w:val="none"/>
              </w:rPr>
            </w:pPr>
          </w:p>
        </w:tc>
      </w:tr>
      <w:tr w14:paraId="27000AD8">
        <w:tblPrEx>
          <w:tblCellMar>
            <w:top w:w="0" w:type="dxa"/>
            <w:left w:w="108" w:type="dxa"/>
            <w:bottom w:w="0" w:type="dxa"/>
            <w:right w:w="108" w:type="dxa"/>
          </w:tblCellMar>
        </w:tblPrEx>
        <w:trPr>
          <w:trHeight w:val="236" w:hRule="atLeast"/>
        </w:trPr>
        <w:tc>
          <w:tcPr>
            <w:tcW w:w="959" w:type="dxa"/>
            <w:vMerge w:val="continue"/>
            <w:tcBorders>
              <w:top w:val="nil"/>
              <w:left w:val="single" w:color="auto" w:sz="8" w:space="0"/>
              <w:bottom w:val="single" w:color="000000" w:sz="8" w:space="0"/>
              <w:right w:val="single" w:color="auto" w:sz="8" w:space="0"/>
            </w:tcBorders>
            <w:shd w:val="clear" w:color="auto" w:fill="auto"/>
            <w:noWrap/>
            <w:vAlign w:val="center"/>
          </w:tcPr>
          <w:p w14:paraId="6780D94A">
            <w:pPr>
              <w:widowControl/>
              <w:jc w:val="left"/>
              <w:rPr>
                <w:rFonts w:ascii="宋体" w:hAnsi="宋体" w:cs="宋体"/>
                <w:color w:val="auto"/>
                <w:kern w:val="0"/>
                <w:sz w:val="20"/>
                <w:highlight w:val="none"/>
              </w:rPr>
            </w:pPr>
          </w:p>
        </w:tc>
        <w:tc>
          <w:tcPr>
            <w:tcW w:w="1064" w:type="dxa"/>
            <w:vMerge w:val="continue"/>
            <w:tcBorders>
              <w:top w:val="single" w:color="auto" w:sz="8" w:space="0"/>
              <w:left w:val="single" w:color="auto" w:sz="8" w:space="0"/>
              <w:bottom w:val="single" w:color="000000" w:sz="8" w:space="0"/>
              <w:right w:val="single" w:color="000000" w:sz="8" w:space="0"/>
            </w:tcBorders>
            <w:shd w:val="clear" w:color="auto" w:fill="auto"/>
            <w:noWrap/>
            <w:vAlign w:val="center"/>
          </w:tcPr>
          <w:p w14:paraId="19E3EA62">
            <w:pPr>
              <w:widowControl/>
              <w:jc w:val="left"/>
              <w:rPr>
                <w:rFonts w:ascii="宋体" w:hAnsi="宋体" w:cs="宋体"/>
                <w:color w:val="auto"/>
                <w:kern w:val="0"/>
                <w:sz w:val="20"/>
                <w:highlight w:val="none"/>
              </w:rPr>
            </w:pPr>
          </w:p>
        </w:tc>
        <w:tc>
          <w:tcPr>
            <w:tcW w:w="5796" w:type="dxa"/>
            <w:gridSpan w:val="5"/>
            <w:tcBorders>
              <w:top w:val="single" w:color="auto" w:sz="8" w:space="0"/>
              <w:left w:val="nil"/>
              <w:bottom w:val="single" w:color="auto" w:sz="8" w:space="0"/>
              <w:right w:val="single" w:color="000000" w:sz="8" w:space="0"/>
            </w:tcBorders>
            <w:shd w:val="clear" w:color="auto" w:fill="auto"/>
            <w:noWrap/>
            <w:vAlign w:val="center"/>
          </w:tcPr>
          <w:p w14:paraId="7466DA0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发现可疑人员和不当行为及时纠正，劝阻和纠正违规方法得当、态度和蔼。 </w:t>
            </w:r>
          </w:p>
        </w:tc>
        <w:tc>
          <w:tcPr>
            <w:tcW w:w="691" w:type="dxa"/>
            <w:tcBorders>
              <w:top w:val="nil"/>
              <w:left w:val="nil"/>
              <w:bottom w:val="single" w:color="auto" w:sz="8" w:space="0"/>
              <w:right w:val="single" w:color="auto" w:sz="8" w:space="0"/>
            </w:tcBorders>
            <w:shd w:val="clear" w:color="auto" w:fill="auto"/>
            <w:noWrap/>
            <w:vAlign w:val="center"/>
          </w:tcPr>
          <w:p w14:paraId="0EA014F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w:t>
            </w:r>
          </w:p>
        </w:tc>
        <w:tc>
          <w:tcPr>
            <w:tcW w:w="670" w:type="dxa"/>
            <w:gridSpan w:val="2"/>
            <w:tcBorders>
              <w:top w:val="nil"/>
              <w:left w:val="nil"/>
              <w:bottom w:val="single" w:color="auto" w:sz="8" w:space="0"/>
              <w:right w:val="single" w:color="auto" w:sz="4" w:space="0"/>
            </w:tcBorders>
            <w:shd w:val="clear" w:color="auto" w:fill="auto"/>
            <w:noWrap/>
            <w:vAlign w:val="center"/>
          </w:tcPr>
          <w:p w14:paraId="12188423">
            <w:pPr>
              <w:widowControl/>
              <w:jc w:val="center"/>
              <w:rPr>
                <w:rFonts w:ascii="宋体" w:hAnsi="宋体" w:cs="宋体"/>
                <w:color w:val="auto"/>
                <w:kern w:val="0"/>
                <w:szCs w:val="24"/>
                <w:highlight w:val="none"/>
              </w:rPr>
            </w:pPr>
            <w:r>
              <w:rPr>
                <w:rFonts w:hint="eastAsia" w:ascii="宋体" w:hAnsi="宋体" w:cs="宋体"/>
                <w:color w:val="auto"/>
                <w:kern w:val="0"/>
                <w:sz w:val="24"/>
                <w:szCs w:val="24"/>
                <w:highlight w:val="none"/>
              </w:rPr>
              <w:t>　</w:t>
            </w:r>
          </w:p>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78631F82">
            <w:pPr>
              <w:widowControl/>
              <w:jc w:val="left"/>
              <w:rPr>
                <w:rFonts w:ascii="宋体" w:hAnsi="宋体" w:cs="宋体"/>
                <w:color w:val="auto"/>
                <w:kern w:val="0"/>
                <w:szCs w:val="24"/>
                <w:highlight w:val="none"/>
              </w:rPr>
            </w:pPr>
          </w:p>
        </w:tc>
      </w:tr>
      <w:tr w14:paraId="5AA5A5DF">
        <w:tblPrEx>
          <w:tblCellMar>
            <w:top w:w="0" w:type="dxa"/>
            <w:left w:w="108" w:type="dxa"/>
            <w:bottom w:w="0" w:type="dxa"/>
            <w:right w:w="108" w:type="dxa"/>
          </w:tblCellMar>
        </w:tblPrEx>
        <w:trPr>
          <w:trHeight w:val="355" w:hRule="atLeast"/>
        </w:trPr>
        <w:tc>
          <w:tcPr>
            <w:tcW w:w="959" w:type="dxa"/>
            <w:vMerge w:val="continue"/>
            <w:tcBorders>
              <w:top w:val="nil"/>
              <w:left w:val="single" w:color="auto" w:sz="8" w:space="0"/>
              <w:bottom w:val="single" w:color="000000" w:sz="8" w:space="0"/>
              <w:right w:val="single" w:color="auto" w:sz="8" w:space="0"/>
            </w:tcBorders>
            <w:shd w:val="clear" w:color="auto" w:fill="auto"/>
            <w:noWrap/>
            <w:vAlign w:val="center"/>
          </w:tcPr>
          <w:p w14:paraId="559EA92B">
            <w:pPr>
              <w:widowControl/>
              <w:jc w:val="left"/>
              <w:rPr>
                <w:rFonts w:ascii="宋体" w:hAnsi="宋体" w:cs="宋体"/>
                <w:color w:val="auto"/>
                <w:kern w:val="0"/>
                <w:sz w:val="20"/>
                <w:highlight w:val="none"/>
              </w:rPr>
            </w:pPr>
          </w:p>
        </w:tc>
        <w:tc>
          <w:tcPr>
            <w:tcW w:w="1064" w:type="dxa"/>
            <w:vMerge w:val="continue"/>
            <w:tcBorders>
              <w:top w:val="single" w:color="auto" w:sz="8" w:space="0"/>
              <w:left w:val="single" w:color="auto" w:sz="8" w:space="0"/>
              <w:bottom w:val="single" w:color="000000" w:sz="8" w:space="0"/>
              <w:right w:val="single" w:color="000000" w:sz="8" w:space="0"/>
            </w:tcBorders>
            <w:shd w:val="clear" w:color="auto" w:fill="auto"/>
            <w:noWrap/>
            <w:vAlign w:val="center"/>
          </w:tcPr>
          <w:p w14:paraId="1FA337F2">
            <w:pPr>
              <w:widowControl/>
              <w:jc w:val="left"/>
              <w:rPr>
                <w:rFonts w:ascii="宋体" w:hAnsi="宋体" w:cs="宋体"/>
                <w:color w:val="auto"/>
                <w:kern w:val="0"/>
                <w:sz w:val="20"/>
                <w:highlight w:val="none"/>
              </w:rPr>
            </w:pPr>
          </w:p>
        </w:tc>
        <w:tc>
          <w:tcPr>
            <w:tcW w:w="5796" w:type="dxa"/>
            <w:gridSpan w:val="5"/>
            <w:tcBorders>
              <w:top w:val="single" w:color="auto" w:sz="8" w:space="0"/>
              <w:left w:val="nil"/>
              <w:bottom w:val="single" w:color="auto" w:sz="8" w:space="0"/>
              <w:right w:val="single" w:color="000000" w:sz="8" w:space="0"/>
            </w:tcBorders>
            <w:shd w:val="clear" w:color="auto" w:fill="auto"/>
            <w:noWrap/>
            <w:vAlign w:val="center"/>
          </w:tcPr>
          <w:p w14:paraId="4254ADB6">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指挥好车道的交通秩序，使车道、车场出入口周围保持畅通,引导各类车辆有序停放，督促所有车辆正确使用行车线和泊车位。</w:t>
            </w:r>
          </w:p>
        </w:tc>
        <w:tc>
          <w:tcPr>
            <w:tcW w:w="691" w:type="dxa"/>
            <w:tcBorders>
              <w:top w:val="nil"/>
              <w:left w:val="nil"/>
              <w:bottom w:val="single" w:color="auto" w:sz="8" w:space="0"/>
              <w:right w:val="single" w:color="auto" w:sz="8" w:space="0"/>
            </w:tcBorders>
            <w:shd w:val="clear" w:color="auto" w:fill="auto"/>
            <w:noWrap/>
            <w:vAlign w:val="center"/>
          </w:tcPr>
          <w:p w14:paraId="2DECEC4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10</w:t>
            </w:r>
          </w:p>
        </w:tc>
        <w:tc>
          <w:tcPr>
            <w:tcW w:w="670" w:type="dxa"/>
            <w:gridSpan w:val="2"/>
            <w:tcBorders>
              <w:top w:val="nil"/>
              <w:left w:val="nil"/>
              <w:bottom w:val="single" w:color="auto" w:sz="8" w:space="0"/>
              <w:right w:val="single" w:color="auto" w:sz="4" w:space="0"/>
            </w:tcBorders>
            <w:shd w:val="clear" w:color="auto" w:fill="auto"/>
            <w:noWrap/>
            <w:vAlign w:val="center"/>
          </w:tcPr>
          <w:p w14:paraId="1AB549C5">
            <w:pPr>
              <w:widowControl/>
              <w:jc w:val="center"/>
              <w:rPr>
                <w:rFonts w:ascii="宋体" w:hAnsi="宋体" w:cs="宋体"/>
                <w:color w:val="auto"/>
                <w:kern w:val="0"/>
                <w:szCs w:val="24"/>
                <w:highlight w:val="none"/>
              </w:rPr>
            </w:pPr>
            <w:r>
              <w:rPr>
                <w:rFonts w:hint="eastAsia" w:ascii="宋体" w:hAnsi="宋体" w:cs="宋体"/>
                <w:color w:val="auto"/>
                <w:kern w:val="0"/>
                <w:sz w:val="24"/>
                <w:szCs w:val="24"/>
                <w:highlight w:val="none"/>
              </w:rPr>
              <w:t>　</w:t>
            </w:r>
          </w:p>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02347BA1">
            <w:pPr>
              <w:widowControl/>
              <w:jc w:val="left"/>
              <w:rPr>
                <w:rFonts w:ascii="宋体" w:hAnsi="宋体" w:cs="宋体"/>
                <w:color w:val="auto"/>
                <w:kern w:val="0"/>
                <w:szCs w:val="24"/>
                <w:highlight w:val="none"/>
              </w:rPr>
            </w:pPr>
          </w:p>
        </w:tc>
      </w:tr>
      <w:tr w14:paraId="56982572">
        <w:tblPrEx>
          <w:tblCellMar>
            <w:top w:w="0" w:type="dxa"/>
            <w:left w:w="108" w:type="dxa"/>
            <w:bottom w:w="0" w:type="dxa"/>
            <w:right w:w="108" w:type="dxa"/>
          </w:tblCellMar>
        </w:tblPrEx>
        <w:trPr>
          <w:trHeight w:val="194" w:hRule="atLeast"/>
        </w:trPr>
        <w:tc>
          <w:tcPr>
            <w:tcW w:w="959" w:type="dxa"/>
            <w:vMerge w:val="continue"/>
            <w:tcBorders>
              <w:top w:val="nil"/>
              <w:left w:val="single" w:color="auto" w:sz="8" w:space="0"/>
              <w:bottom w:val="single" w:color="000000" w:sz="8" w:space="0"/>
              <w:right w:val="single" w:color="auto" w:sz="8" w:space="0"/>
            </w:tcBorders>
            <w:shd w:val="clear" w:color="auto" w:fill="auto"/>
            <w:noWrap/>
            <w:vAlign w:val="center"/>
          </w:tcPr>
          <w:p w14:paraId="137C7D67">
            <w:pPr>
              <w:widowControl/>
              <w:jc w:val="left"/>
              <w:rPr>
                <w:rFonts w:ascii="宋体" w:hAnsi="宋体" w:cs="宋体"/>
                <w:color w:val="auto"/>
                <w:kern w:val="0"/>
                <w:sz w:val="20"/>
                <w:highlight w:val="none"/>
              </w:rPr>
            </w:pPr>
          </w:p>
        </w:tc>
        <w:tc>
          <w:tcPr>
            <w:tcW w:w="1064" w:type="dxa"/>
            <w:vMerge w:val="continue"/>
            <w:tcBorders>
              <w:top w:val="single" w:color="auto" w:sz="8" w:space="0"/>
              <w:left w:val="single" w:color="auto" w:sz="8" w:space="0"/>
              <w:bottom w:val="single" w:color="000000" w:sz="8" w:space="0"/>
              <w:right w:val="single" w:color="000000" w:sz="8" w:space="0"/>
            </w:tcBorders>
            <w:shd w:val="clear" w:color="auto" w:fill="auto"/>
            <w:noWrap/>
            <w:vAlign w:val="center"/>
          </w:tcPr>
          <w:p w14:paraId="6EAD7916">
            <w:pPr>
              <w:widowControl/>
              <w:jc w:val="left"/>
              <w:rPr>
                <w:rFonts w:ascii="宋体" w:hAnsi="宋体" w:cs="宋体"/>
                <w:color w:val="auto"/>
                <w:kern w:val="0"/>
                <w:sz w:val="20"/>
                <w:highlight w:val="none"/>
              </w:rPr>
            </w:pPr>
          </w:p>
        </w:tc>
        <w:tc>
          <w:tcPr>
            <w:tcW w:w="5796" w:type="dxa"/>
            <w:gridSpan w:val="5"/>
            <w:tcBorders>
              <w:top w:val="single" w:color="auto" w:sz="8" w:space="0"/>
              <w:left w:val="nil"/>
              <w:bottom w:val="single" w:color="auto" w:sz="8" w:space="0"/>
              <w:right w:val="single" w:color="000000" w:sz="8" w:space="0"/>
            </w:tcBorders>
            <w:shd w:val="clear" w:color="auto" w:fill="auto"/>
            <w:noWrap/>
            <w:vAlign w:val="center"/>
          </w:tcPr>
          <w:p w14:paraId="781DB636">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按规定填写工作记录，记录及时、填写规范</w:t>
            </w:r>
          </w:p>
        </w:tc>
        <w:tc>
          <w:tcPr>
            <w:tcW w:w="691" w:type="dxa"/>
            <w:tcBorders>
              <w:top w:val="nil"/>
              <w:left w:val="nil"/>
              <w:bottom w:val="single" w:color="auto" w:sz="8" w:space="0"/>
              <w:right w:val="single" w:color="auto" w:sz="8" w:space="0"/>
            </w:tcBorders>
            <w:shd w:val="clear" w:color="auto" w:fill="auto"/>
            <w:noWrap/>
            <w:vAlign w:val="center"/>
          </w:tcPr>
          <w:p w14:paraId="380BE19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w:t>
            </w:r>
          </w:p>
        </w:tc>
        <w:tc>
          <w:tcPr>
            <w:tcW w:w="670" w:type="dxa"/>
            <w:gridSpan w:val="2"/>
            <w:tcBorders>
              <w:top w:val="nil"/>
              <w:left w:val="nil"/>
              <w:bottom w:val="single" w:color="auto" w:sz="8" w:space="0"/>
              <w:right w:val="single" w:color="auto" w:sz="4" w:space="0"/>
            </w:tcBorders>
            <w:shd w:val="clear" w:color="auto" w:fill="auto"/>
            <w:noWrap/>
            <w:vAlign w:val="center"/>
          </w:tcPr>
          <w:p w14:paraId="4D0D4816">
            <w:pPr>
              <w:widowControl/>
              <w:jc w:val="center"/>
              <w:rPr>
                <w:rFonts w:ascii="宋体" w:hAnsi="宋体" w:cs="宋体"/>
                <w:color w:val="auto"/>
                <w:kern w:val="0"/>
                <w:szCs w:val="24"/>
                <w:highlight w:val="none"/>
              </w:rPr>
            </w:pPr>
            <w:r>
              <w:rPr>
                <w:rFonts w:hint="eastAsia" w:ascii="宋体" w:hAnsi="宋体" w:cs="宋体"/>
                <w:color w:val="auto"/>
                <w:kern w:val="0"/>
                <w:sz w:val="24"/>
                <w:szCs w:val="24"/>
                <w:highlight w:val="none"/>
              </w:rPr>
              <w:t>　</w:t>
            </w:r>
          </w:p>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3EFEA3C4">
            <w:pPr>
              <w:widowControl/>
              <w:jc w:val="left"/>
              <w:rPr>
                <w:rFonts w:ascii="宋体" w:hAnsi="宋体" w:cs="宋体"/>
                <w:color w:val="auto"/>
                <w:kern w:val="0"/>
                <w:szCs w:val="24"/>
                <w:highlight w:val="none"/>
              </w:rPr>
            </w:pPr>
          </w:p>
        </w:tc>
      </w:tr>
      <w:tr w14:paraId="437D181D">
        <w:tblPrEx>
          <w:tblCellMar>
            <w:top w:w="0" w:type="dxa"/>
            <w:left w:w="108" w:type="dxa"/>
            <w:bottom w:w="0" w:type="dxa"/>
            <w:right w:w="108" w:type="dxa"/>
          </w:tblCellMar>
        </w:tblPrEx>
        <w:trPr>
          <w:trHeight w:val="575" w:hRule="atLeast"/>
        </w:trPr>
        <w:tc>
          <w:tcPr>
            <w:tcW w:w="959" w:type="dxa"/>
            <w:vMerge w:val="continue"/>
            <w:tcBorders>
              <w:top w:val="nil"/>
              <w:left w:val="single" w:color="auto" w:sz="8" w:space="0"/>
              <w:bottom w:val="single" w:color="000000" w:sz="8" w:space="0"/>
              <w:right w:val="single" w:color="auto" w:sz="8" w:space="0"/>
            </w:tcBorders>
            <w:shd w:val="clear" w:color="auto" w:fill="auto"/>
            <w:noWrap/>
            <w:vAlign w:val="center"/>
          </w:tcPr>
          <w:p w14:paraId="6744A4CD">
            <w:pPr>
              <w:widowControl/>
              <w:jc w:val="left"/>
              <w:rPr>
                <w:rFonts w:ascii="宋体" w:hAnsi="宋体" w:cs="宋体"/>
                <w:color w:val="auto"/>
                <w:kern w:val="0"/>
                <w:sz w:val="20"/>
                <w:highlight w:val="none"/>
              </w:rPr>
            </w:pPr>
          </w:p>
        </w:tc>
        <w:tc>
          <w:tcPr>
            <w:tcW w:w="1064" w:type="dxa"/>
            <w:tcBorders>
              <w:top w:val="single" w:color="000000" w:sz="8" w:space="0"/>
              <w:left w:val="nil"/>
              <w:bottom w:val="single" w:color="auto" w:sz="8" w:space="0"/>
              <w:right w:val="single" w:color="000000" w:sz="8" w:space="0"/>
            </w:tcBorders>
            <w:shd w:val="clear" w:color="auto" w:fill="auto"/>
            <w:noWrap/>
            <w:vAlign w:val="center"/>
          </w:tcPr>
          <w:p w14:paraId="72FB265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2、工作协作</w:t>
            </w:r>
          </w:p>
        </w:tc>
        <w:tc>
          <w:tcPr>
            <w:tcW w:w="5796" w:type="dxa"/>
            <w:gridSpan w:val="5"/>
            <w:tcBorders>
              <w:top w:val="single" w:color="auto" w:sz="8" w:space="0"/>
              <w:left w:val="nil"/>
              <w:bottom w:val="single" w:color="auto" w:sz="8" w:space="0"/>
              <w:right w:val="single" w:color="000000" w:sz="8" w:space="0"/>
            </w:tcBorders>
            <w:shd w:val="clear" w:color="auto" w:fill="auto"/>
            <w:noWrap/>
            <w:vAlign w:val="center"/>
          </w:tcPr>
          <w:p w14:paraId="1779E9A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所负责区域内的公共设施损坏或有异常情况，第一时间向有关部门报告。</w:t>
            </w:r>
          </w:p>
        </w:tc>
        <w:tc>
          <w:tcPr>
            <w:tcW w:w="691" w:type="dxa"/>
            <w:tcBorders>
              <w:top w:val="nil"/>
              <w:left w:val="nil"/>
              <w:bottom w:val="single" w:color="auto" w:sz="8" w:space="0"/>
              <w:right w:val="single" w:color="auto" w:sz="8" w:space="0"/>
            </w:tcBorders>
            <w:shd w:val="clear" w:color="auto" w:fill="auto"/>
            <w:noWrap/>
            <w:vAlign w:val="center"/>
          </w:tcPr>
          <w:p w14:paraId="2040E32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10</w:t>
            </w:r>
          </w:p>
        </w:tc>
        <w:tc>
          <w:tcPr>
            <w:tcW w:w="670" w:type="dxa"/>
            <w:gridSpan w:val="2"/>
            <w:tcBorders>
              <w:top w:val="nil"/>
              <w:left w:val="nil"/>
              <w:bottom w:val="single" w:color="auto" w:sz="8" w:space="0"/>
              <w:right w:val="single" w:color="auto" w:sz="4" w:space="0"/>
            </w:tcBorders>
            <w:shd w:val="clear" w:color="auto" w:fill="auto"/>
            <w:noWrap/>
            <w:vAlign w:val="center"/>
          </w:tcPr>
          <w:p w14:paraId="6DBFD212">
            <w:pPr>
              <w:widowControl/>
              <w:jc w:val="center"/>
              <w:rPr>
                <w:rFonts w:ascii="宋体" w:hAnsi="宋体" w:cs="宋体"/>
                <w:color w:val="auto"/>
                <w:kern w:val="0"/>
                <w:szCs w:val="24"/>
                <w:highlight w:val="none"/>
              </w:rPr>
            </w:pPr>
            <w:r>
              <w:rPr>
                <w:rFonts w:hint="eastAsia" w:ascii="宋体" w:hAnsi="宋体" w:cs="宋体"/>
                <w:color w:val="auto"/>
                <w:kern w:val="0"/>
                <w:sz w:val="24"/>
                <w:szCs w:val="24"/>
                <w:highlight w:val="none"/>
              </w:rPr>
              <w:t>　</w:t>
            </w:r>
          </w:p>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2592C005">
            <w:pPr>
              <w:widowControl/>
              <w:jc w:val="left"/>
              <w:rPr>
                <w:rFonts w:ascii="宋体" w:hAnsi="宋体" w:cs="宋体"/>
                <w:color w:val="auto"/>
                <w:kern w:val="0"/>
                <w:szCs w:val="24"/>
                <w:highlight w:val="none"/>
              </w:rPr>
            </w:pPr>
          </w:p>
        </w:tc>
      </w:tr>
      <w:tr w14:paraId="6482FF1C">
        <w:tblPrEx>
          <w:tblCellMar>
            <w:top w:w="0" w:type="dxa"/>
            <w:left w:w="108" w:type="dxa"/>
            <w:bottom w:w="0" w:type="dxa"/>
            <w:right w:w="108" w:type="dxa"/>
          </w:tblCellMar>
        </w:tblPrEx>
        <w:trPr>
          <w:trHeight w:val="177" w:hRule="atLeast"/>
        </w:trPr>
        <w:tc>
          <w:tcPr>
            <w:tcW w:w="959" w:type="dxa"/>
            <w:vMerge w:val="continue"/>
            <w:tcBorders>
              <w:top w:val="nil"/>
              <w:left w:val="single" w:color="auto" w:sz="8" w:space="0"/>
              <w:bottom w:val="single" w:color="000000" w:sz="8" w:space="0"/>
              <w:right w:val="single" w:color="auto" w:sz="8" w:space="0"/>
            </w:tcBorders>
            <w:shd w:val="clear" w:color="auto" w:fill="auto"/>
            <w:noWrap/>
            <w:vAlign w:val="center"/>
          </w:tcPr>
          <w:p w14:paraId="31FC9223">
            <w:pPr>
              <w:widowControl/>
              <w:jc w:val="left"/>
              <w:rPr>
                <w:rFonts w:ascii="宋体" w:hAnsi="宋体" w:cs="宋体"/>
                <w:color w:val="auto"/>
                <w:kern w:val="0"/>
                <w:sz w:val="20"/>
                <w:highlight w:val="none"/>
              </w:rPr>
            </w:pPr>
          </w:p>
        </w:tc>
        <w:tc>
          <w:tcPr>
            <w:tcW w:w="1064" w:type="dxa"/>
            <w:vMerge w:val="restart"/>
            <w:tcBorders>
              <w:top w:val="single" w:color="auto" w:sz="8" w:space="0"/>
              <w:left w:val="single" w:color="auto" w:sz="8" w:space="0"/>
              <w:bottom w:val="single" w:color="000000" w:sz="8" w:space="0"/>
              <w:right w:val="single" w:color="000000" w:sz="8" w:space="0"/>
            </w:tcBorders>
            <w:shd w:val="clear" w:color="auto" w:fill="auto"/>
            <w:noWrap/>
            <w:vAlign w:val="center"/>
          </w:tcPr>
          <w:p w14:paraId="2F18694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 xml:space="preserve">3、安全卫生 </w:t>
            </w:r>
          </w:p>
        </w:tc>
        <w:tc>
          <w:tcPr>
            <w:tcW w:w="5796" w:type="dxa"/>
            <w:gridSpan w:val="5"/>
            <w:tcBorders>
              <w:top w:val="single" w:color="auto" w:sz="8" w:space="0"/>
              <w:left w:val="nil"/>
              <w:bottom w:val="single" w:color="auto" w:sz="8" w:space="0"/>
              <w:right w:val="single" w:color="000000" w:sz="8" w:space="0"/>
            </w:tcBorders>
            <w:shd w:val="clear" w:color="auto" w:fill="auto"/>
            <w:noWrap/>
            <w:vAlign w:val="center"/>
          </w:tcPr>
          <w:p w14:paraId="3DD4A13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严格按照安全操作规程进行工作，正确使用电器设备的操作方法</w:t>
            </w:r>
          </w:p>
        </w:tc>
        <w:tc>
          <w:tcPr>
            <w:tcW w:w="691" w:type="dxa"/>
            <w:tcBorders>
              <w:top w:val="nil"/>
              <w:left w:val="nil"/>
              <w:bottom w:val="single" w:color="auto" w:sz="8" w:space="0"/>
              <w:right w:val="single" w:color="auto" w:sz="8" w:space="0"/>
            </w:tcBorders>
            <w:shd w:val="clear" w:color="auto" w:fill="auto"/>
            <w:noWrap/>
            <w:vAlign w:val="center"/>
          </w:tcPr>
          <w:p w14:paraId="24FECEA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10</w:t>
            </w:r>
          </w:p>
        </w:tc>
        <w:tc>
          <w:tcPr>
            <w:tcW w:w="670" w:type="dxa"/>
            <w:gridSpan w:val="2"/>
            <w:tcBorders>
              <w:top w:val="nil"/>
              <w:left w:val="nil"/>
              <w:bottom w:val="single" w:color="auto" w:sz="8" w:space="0"/>
              <w:right w:val="single" w:color="auto" w:sz="4" w:space="0"/>
            </w:tcBorders>
            <w:shd w:val="clear" w:color="auto" w:fill="auto"/>
            <w:noWrap/>
            <w:vAlign w:val="center"/>
          </w:tcPr>
          <w:p w14:paraId="02616919">
            <w:pPr>
              <w:widowControl/>
              <w:jc w:val="center"/>
              <w:rPr>
                <w:rFonts w:ascii="宋体" w:hAnsi="宋体" w:cs="宋体"/>
                <w:color w:val="auto"/>
                <w:kern w:val="0"/>
                <w:szCs w:val="24"/>
                <w:highlight w:val="none"/>
              </w:rPr>
            </w:pPr>
            <w:r>
              <w:rPr>
                <w:rFonts w:hint="eastAsia" w:ascii="宋体" w:hAnsi="宋体" w:cs="宋体"/>
                <w:color w:val="auto"/>
                <w:kern w:val="0"/>
                <w:sz w:val="24"/>
                <w:szCs w:val="24"/>
                <w:highlight w:val="none"/>
              </w:rPr>
              <w:t>　</w:t>
            </w:r>
          </w:p>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29A476C5">
            <w:pPr>
              <w:widowControl/>
              <w:jc w:val="left"/>
              <w:rPr>
                <w:rFonts w:ascii="宋体" w:hAnsi="宋体" w:cs="宋体"/>
                <w:color w:val="auto"/>
                <w:kern w:val="0"/>
                <w:szCs w:val="24"/>
                <w:highlight w:val="none"/>
              </w:rPr>
            </w:pPr>
          </w:p>
        </w:tc>
      </w:tr>
      <w:tr w14:paraId="17EC4444">
        <w:tblPrEx>
          <w:tblCellMar>
            <w:top w:w="0" w:type="dxa"/>
            <w:left w:w="108" w:type="dxa"/>
            <w:bottom w:w="0" w:type="dxa"/>
            <w:right w:w="108" w:type="dxa"/>
          </w:tblCellMar>
        </w:tblPrEx>
        <w:trPr>
          <w:trHeight w:val="60" w:hRule="atLeast"/>
        </w:trPr>
        <w:tc>
          <w:tcPr>
            <w:tcW w:w="959" w:type="dxa"/>
            <w:vMerge w:val="continue"/>
            <w:tcBorders>
              <w:top w:val="nil"/>
              <w:left w:val="single" w:color="auto" w:sz="8" w:space="0"/>
              <w:bottom w:val="single" w:color="000000" w:sz="8" w:space="0"/>
              <w:right w:val="single" w:color="auto" w:sz="8" w:space="0"/>
            </w:tcBorders>
            <w:shd w:val="clear" w:color="auto" w:fill="auto"/>
            <w:noWrap/>
            <w:vAlign w:val="center"/>
          </w:tcPr>
          <w:p w14:paraId="55F2CAEE">
            <w:pPr>
              <w:widowControl/>
              <w:jc w:val="left"/>
              <w:rPr>
                <w:rFonts w:ascii="宋体" w:hAnsi="宋体" w:cs="宋体"/>
                <w:color w:val="auto"/>
                <w:kern w:val="0"/>
                <w:sz w:val="20"/>
                <w:highlight w:val="none"/>
              </w:rPr>
            </w:pPr>
          </w:p>
        </w:tc>
        <w:tc>
          <w:tcPr>
            <w:tcW w:w="1064" w:type="dxa"/>
            <w:vMerge w:val="continue"/>
            <w:tcBorders>
              <w:top w:val="single" w:color="auto" w:sz="8" w:space="0"/>
              <w:left w:val="single" w:color="auto" w:sz="8" w:space="0"/>
              <w:bottom w:val="single" w:color="000000" w:sz="8" w:space="0"/>
              <w:right w:val="single" w:color="000000" w:sz="8" w:space="0"/>
            </w:tcBorders>
            <w:shd w:val="clear" w:color="auto" w:fill="auto"/>
            <w:noWrap/>
            <w:vAlign w:val="center"/>
          </w:tcPr>
          <w:p w14:paraId="77184E32">
            <w:pPr>
              <w:widowControl/>
              <w:jc w:val="left"/>
              <w:rPr>
                <w:rFonts w:ascii="宋体" w:hAnsi="宋体" w:cs="宋体"/>
                <w:color w:val="auto"/>
                <w:kern w:val="0"/>
                <w:sz w:val="20"/>
                <w:highlight w:val="none"/>
              </w:rPr>
            </w:pPr>
          </w:p>
        </w:tc>
        <w:tc>
          <w:tcPr>
            <w:tcW w:w="5796" w:type="dxa"/>
            <w:gridSpan w:val="5"/>
            <w:tcBorders>
              <w:top w:val="single" w:color="auto" w:sz="8" w:space="0"/>
              <w:left w:val="nil"/>
              <w:bottom w:val="single" w:color="auto" w:sz="8" w:space="0"/>
              <w:right w:val="single" w:color="000000" w:sz="8" w:space="0"/>
            </w:tcBorders>
            <w:shd w:val="clear" w:color="auto" w:fill="auto"/>
            <w:noWrap/>
            <w:vAlign w:val="center"/>
          </w:tcPr>
          <w:p w14:paraId="2D5012FA">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对工具、器具（如对讲机）保护妥当、配备完整</w:t>
            </w:r>
          </w:p>
        </w:tc>
        <w:tc>
          <w:tcPr>
            <w:tcW w:w="691" w:type="dxa"/>
            <w:tcBorders>
              <w:top w:val="nil"/>
              <w:left w:val="nil"/>
              <w:bottom w:val="single" w:color="auto" w:sz="8" w:space="0"/>
              <w:right w:val="single" w:color="auto" w:sz="8" w:space="0"/>
            </w:tcBorders>
            <w:shd w:val="clear" w:color="auto" w:fill="auto"/>
            <w:noWrap/>
            <w:vAlign w:val="center"/>
          </w:tcPr>
          <w:p w14:paraId="025C700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w:t>
            </w:r>
          </w:p>
        </w:tc>
        <w:tc>
          <w:tcPr>
            <w:tcW w:w="670" w:type="dxa"/>
            <w:gridSpan w:val="2"/>
            <w:tcBorders>
              <w:top w:val="nil"/>
              <w:left w:val="nil"/>
              <w:bottom w:val="single" w:color="auto" w:sz="8" w:space="0"/>
              <w:right w:val="single" w:color="auto" w:sz="4" w:space="0"/>
            </w:tcBorders>
            <w:shd w:val="clear" w:color="auto" w:fill="auto"/>
            <w:noWrap/>
            <w:vAlign w:val="center"/>
          </w:tcPr>
          <w:p w14:paraId="7D7C3FCC">
            <w:pPr>
              <w:widowControl/>
              <w:jc w:val="center"/>
              <w:rPr>
                <w:rFonts w:ascii="宋体" w:hAnsi="宋体" w:cs="宋体"/>
                <w:color w:val="auto"/>
                <w:kern w:val="0"/>
                <w:szCs w:val="24"/>
                <w:highlight w:val="none"/>
              </w:rPr>
            </w:pPr>
            <w:r>
              <w:rPr>
                <w:rFonts w:hint="eastAsia" w:ascii="宋体" w:hAnsi="宋体" w:cs="宋体"/>
                <w:color w:val="auto"/>
                <w:kern w:val="0"/>
                <w:sz w:val="24"/>
                <w:szCs w:val="24"/>
                <w:highlight w:val="none"/>
              </w:rPr>
              <w:t>　</w:t>
            </w:r>
          </w:p>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29E7ADC8">
            <w:pPr>
              <w:widowControl/>
              <w:jc w:val="left"/>
              <w:rPr>
                <w:rFonts w:ascii="宋体" w:hAnsi="宋体" w:cs="宋体"/>
                <w:color w:val="auto"/>
                <w:kern w:val="0"/>
                <w:szCs w:val="24"/>
                <w:highlight w:val="none"/>
              </w:rPr>
            </w:pPr>
          </w:p>
        </w:tc>
      </w:tr>
      <w:tr w14:paraId="4F9401A4">
        <w:tblPrEx>
          <w:tblCellMar>
            <w:top w:w="0" w:type="dxa"/>
            <w:left w:w="108" w:type="dxa"/>
            <w:bottom w:w="0" w:type="dxa"/>
            <w:right w:w="108" w:type="dxa"/>
          </w:tblCellMar>
        </w:tblPrEx>
        <w:trPr>
          <w:trHeight w:val="355" w:hRule="atLeast"/>
        </w:trPr>
        <w:tc>
          <w:tcPr>
            <w:tcW w:w="959" w:type="dxa"/>
            <w:vMerge w:val="restart"/>
            <w:tcBorders>
              <w:top w:val="nil"/>
              <w:left w:val="single" w:color="auto" w:sz="8" w:space="0"/>
              <w:bottom w:val="single" w:color="000000" w:sz="8" w:space="0"/>
              <w:right w:val="single" w:color="auto" w:sz="8" w:space="0"/>
            </w:tcBorders>
            <w:shd w:val="clear" w:color="auto" w:fill="auto"/>
            <w:noWrap/>
            <w:vAlign w:val="center"/>
          </w:tcPr>
          <w:p w14:paraId="73BB0DB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综合素质25分</w:t>
            </w:r>
          </w:p>
        </w:tc>
        <w:tc>
          <w:tcPr>
            <w:tcW w:w="1064" w:type="dxa"/>
            <w:vMerge w:val="restart"/>
            <w:tcBorders>
              <w:top w:val="single" w:color="000000" w:sz="8" w:space="0"/>
              <w:left w:val="single" w:color="auto" w:sz="8" w:space="0"/>
              <w:bottom w:val="single" w:color="000000" w:sz="8" w:space="0"/>
              <w:right w:val="single" w:color="000000" w:sz="8" w:space="0"/>
            </w:tcBorders>
            <w:shd w:val="clear" w:color="auto" w:fill="auto"/>
            <w:noWrap/>
            <w:vAlign w:val="center"/>
          </w:tcPr>
          <w:p w14:paraId="787ACA1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1、基本素质</w:t>
            </w:r>
          </w:p>
        </w:tc>
        <w:tc>
          <w:tcPr>
            <w:tcW w:w="5796" w:type="dxa"/>
            <w:gridSpan w:val="5"/>
            <w:tcBorders>
              <w:top w:val="single" w:color="auto" w:sz="8" w:space="0"/>
              <w:left w:val="nil"/>
              <w:bottom w:val="single" w:color="auto" w:sz="8" w:space="0"/>
              <w:right w:val="single" w:color="000000" w:sz="8" w:space="0"/>
            </w:tcBorders>
            <w:shd w:val="clear" w:color="auto" w:fill="auto"/>
            <w:noWrap/>
            <w:vAlign w:val="center"/>
          </w:tcPr>
          <w:p w14:paraId="03A36D0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遵守公司各项规章制度，服从公司及上级领导工作安排；精神饱满、热情，工作过程中使用规范礼貌用语，微笑服务</w:t>
            </w:r>
          </w:p>
        </w:tc>
        <w:tc>
          <w:tcPr>
            <w:tcW w:w="691" w:type="dxa"/>
            <w:tcBorders>
              <w:top w:val="nil"/>
              <w:left w:val="nil"/>
              <w:bottom w:val="single" w:color="auto" w:sz="8" w:space="0"/>
              <w:right w:val="single" w:color="auto" w:sz="8" w:space="0"/>
            </w:tcBorders>
            <w:shd w:val="clear" w:color="auto" w:fill="auto"/>
            <w:noWrap/>
            <w:vAlign w:val="center"/>
          </w:tcPr>
          <w:p w14:paraId="498ACE6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w:t>
            </w:r>
          </w:p>
        </w:tc>
        <w:tc>
          <w:tcPr>
            <w:tcW w:w="670" w:type="dxa"/>
            <w:gridSpan w:val="2"/>
            <w:tcBorders>
              <w:top w:val="nil"/>
              <w:left w:val="nil"/>
              <w:bottom w:val="single" w:color="auto" w:sz="8" w:space="0"/>
              <w:right w:val="single" w:color="auto" w:sz="4" w:space="0"/>
            </w:tcBorders>
            <w:shd w:val="clear" w:color="auto" w:fill="auto"/>
            <w:noWrap/>
            <w:vAlign w:val="center"/>
          </w:tcPr>
          <w:p w14:paraId="1BA52861">
            <w:pPr>
              <w:widowControl/>
              <w:jc w:val="center"/>
              <w:rPr>
                <w:rFonts w:ascii="宋体" w:hAnsi="宋体" w:cs="宋体"/>
                <w:color w:val="auto"/>
                <w:kern w:val="0"/>
                <w:szCs w:val="24"/>
                <w:highlight w:val="none"/>
              </w:rPr>
            </w:pPr>
            <w:r>
              <w:rPr>
                <w:rFonts w:hint="eastAsia" w:ascii="宋体" w:hAnsi="宋体" w:cs="宋体"/>
                <w:color w:val="auto"/>
                <w:kern w:val="0"/>
                <w:sz w:val="24"/>
                <w:szCs w:val="24"/>
                <w:highlight w:val="none"/>
              </w:rPr>
              <w:t>　</w:t>
            </w:r>
          </w:p>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1494170C">
            <w:pPr>
              <w:widowControl/>
              <w:jc w:val="left"/>
              <w:rPr>
                <w:rFonts w:ascii="宋体" w:hAnsi="宋体" w:cs="宋体"/>
                <w:color w:val="auto"/>
                <w:kern w:val="0"/>
                <w:szCs w:val="24"/>
                <w:highlight w:val="none"/>
              </w:rPr>
            </w:pPr>
          </w:p>
        </w:tc>
      </w:tr>
      <w:tr w14:paraId="2A69BCB5">
        <w:tblPrEx>
          <w:tblCellMar>
            <w:top w:w="0" w:type="dxa"/>
            <w:left w:w="108" w:type="dxa"/>
            <w:bottom w:w="0" w:type="dxa"/>
            <w:right w:w="108" w:type="dxa"/>
          </w:tblCellMar>
        </w:tblPrEx>
        <w:trPr>
          <w:trHeight w:val="355" w:hRule="atLeast"/>
        </w:trPr>
        <w:tc>
          <w:tcPr>
            <w:tcW w:w="959" w:type="dxa"/>
            <w:vMerge w:val="continue"/>
            <w:tcBorders>
              <w:top w:val="nil"/>
              <w:left w:val="single" w:color="auto" w:sz="8" w:space="0"/>
              <w:bottom w:val="single" w:color="000000" w:sz="8" w:space="0"/>
              <w:right w:val="single" w:color="auto" w:sz="8" w:space="0"/>
            </w:tcBorders>
            <w:shd w:val="clear" w:color="auto" w:fill="auto"/>
            <w:noWrap/>
            <w:vAlign w:val="center"/>
          </w:tcPr>
          <w:p w14:paraId="22F366F9">
            <w:pPr>
              <w:widowControl/>
              <w:jc w:val="left"/>
              <w:rPr>
                <w:rFonts w:ascii="宋体" w:hAnsi="宋体" w:cs="宋体"/>
                <w:color w:val="auto"/>
                <w:kern w:val="0"/>
                <w:sz w:val="20"/>
                <w:highlight w:val="none"/>
              </w:rPr>
            </w:pPr>
          </w:p>
        </w:tc>
        <w:tc>
          <w:tcPr>
            <w:tcW w:w="1064" w:type="dxa"/>
            <w:vMerge w:val="continue"/>
            <w:tcBorders>
              <w:top w:val="single" w:color="000000" w:sz="8" w:space="0"/>
              <w:left w:val="single" w:color="auto" w:sz="8" w:space="0"/>
              <w:bottom w:val="single" w:color="000000" w:sz="8" w:space="0"/>
              <w:right w:val="single" w:color="000000" w:sz="8" w:space="0"/>
            </w:tcBorders>
            <w:shd w:val="clear" w:color="auto" w:fill="auto"/>
            <w:noWrap/>
            <w:vAlign w:val="center"/>
          </w:tcPr>
          <w:p w14:paraId="7599081A">
            <w:pPr>
              <w:widowControl/>
              <w:jc w:val="left"/>
              <w:rPr>
                <w:rFonts w:ascii="宋体" w:hAnsi="宋体" w:cs="宋体"/>
                <w:color w:val="auto"/>
                <w:kern w:val="0"/>
                <w:sz w:val="20"/>
                <w:highlight w:val="none"/>
              </w:rPr>
            </w:pPr>
          </w:p>
        </w:tc>
        <w:tc>
          <w:tcPr>
            <w:tcW w:w="5796" w:type="dxa"/>
            <w:gridSpan w:val="5"/>
            <w:tcBorders>
              <w:top w:val="single" w:color="auto" w:sz="8" w:space="0"/>
              <w:left w:val="nil"/>
              <w:bottom w:val="single" w:color="auto" w:sz="8" w:space="0"/>
              <w:right w:val="single" w:color="000000" w:sz="8" w:space="0"/>
            </w:tcBorders>
            <w:shd w:val="clear" w:color="auto" w:fill="auto"/>
            <w:noWrap/>
            <w:vAlign w:val="center"/>
          </w:tcPr>
          <w:p w14:paraId="30A956A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上班时间穿工装、佩戴工牌、仪表整洁，无迟到早退、缺勤、旷工情况，上班期间不会客、闲谈、不做与本职无关的事情</w:t>
            </w:r>
          </w:p>
        </w:tc>
        <w:tc>
          <w:tcPr>
            <w:tcW w:w="691" w:type="dxa"/>
            <w:tcBorders>
              <w:top w:val="nil"/>
              <w:left w:val="nil"/>
              <w:bottom w:val="single" w:color="auto" w:sz="8" w:space="0"/>
              <w:right w:val="single" w:color="auto" w:sz="8" w:space="0"/>
            </w:tcBorders>
            <w:shd w:val="clear" w:color="auto" w:fill="auto"/>
            <w:noWrap/>
            <w:vAlign w:val="center"/>
          </w:tcPr>
          <w:p w14:paraId="167B069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w:t>
            </w:r>
          </w:p>
        </w:tc>
        <w:tc>
          <w:tcPr>
            <w:tcW w:w="670" w:type="dxa"/>
            <w:gridSpan w:val="2"/>
            <w:tcBorders>
              <w:top w:val="nil"/>
              <w:left w:val="nil"/>
              <w:bottom w:val="single" w:color="auto" w:sz="8" w:space="0"/>
              <w:right w:val="single" w:color="auto" w:sz="4" w:space="0"/>
            </w:tcBorders>
            <w:shd w:val="clear" w:color="auto" w:fill="auto"/>
            <w:noWrap/>
            <w:vAlign w:val="center"/>
          </w:tcPr>
          <w:p w14:paraId="6D99A611">
            <w:pPr>
              <w:widowControl/>
              <w:jc w:val="center"/>
              <w:rPr>
                <w:rFonts w:ascii="宋体" w:hAnsi="宋体" w:cs="宋体"/>
                <w:color w:val="auto"/>
                <w:kern w:val="0"/>
                <w:szCs w:val="24"/>
                <w:highlight w:val="none"/>
              </w:rPr>
            </w:pPr>
            <w:r>
              <w:rPr>
                <w:rFonts w:hint="eastAsia" w:ascii="宋体" w:hAnsi="宋体" w:cs="宋体"/>
                <w:color w:val="auto"/>
                <w:kern w:val="0"/>
                <w:sz w:val="24"/>
                <w:szCs w:val="24"/>
                <w:highlight w:val="none"/>
              </w:rPr>
              <w:t>　</w:t>
            </w:r>
          </w:p>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0260D0A9">
            <w:pPr>
              <w:widowControl/>
              <w:jc w:val="left"/>
              <w:rPr>
                <w:rFonts w:ascii="宋体" w:hAnsi="宋体" w:cs="宋体"/>
                <w:color w:val="auto"/>
                <w:kern w:val="0"/>
                <w:szCs w:val="24"/>
                <w:highlight w:val="none"/>
              </w:rPr>
            </w:pPr>
          </w:p>
        </w:tc>
      </w:tr>
      <w:tr w14:paraId="2CD69DA5">
        <w:tblPrEx>
          <w:tblCellMar>
            <w:top w:w="0" w:type="dxa"/>
            <w:left w:w="108" w:type="dxa"/>
            <w:bottom w:w="0" w:type="dxa"/>
            <w:right w:w="108" w:type="dxa"/>
          </w:tblCellMar>
        </w:tblPrEx>
        <w:trPr>
          <w:trHeight w:val="295" w:hRule="atLeast"/>
        </w:trPr>
        <w:tc>
          <w:tcPr>
            <w:tcW w:w="959" w:type="dxa"/>
            <w:vMerge w:val="continue"/>
            <w:tcBorders>
              <w:top w:val="nil"/>
              <w:left w:val="single" w:color="auto" w:sz="8" w:space="0"/>
              <w:bottom w:val="single" w:color="000000" w:sz="8" w:space="0"/>
              <w:right w:val="single" w:color="auto" w:sz="8" w:space="0"/>
            </w:tcBorders>
            <w:shd w:val="clear" w:color="auto" w:fill="auto"/>
            <w:noWrap/>
            <w:vAlign w:val="center"/>
          </w:tcPr>
          <w:p w14:paraId="31500DAC">
            <w:pPr>
              <w:widowControl/>
              <w:jc w:val="left"/>
              <w:rPr>
                <w:rFonts w:ascii="宋体" w:hAnsi="宋体" w:cs="宋体"/>
                <w:color w:val="auto"/>
                <w:kern w:val="0"/>
                <w:sz w:val="20"/>
                <w:highlight w:val="none"/>
              </w:rPr>
            </w:pPr>
          </w:p>
        </w:tc>
        <w:tc>
          <w:tcPr>
            <w:tcW w:w="1064" w:type="dxa"/>
            <w:vMerge w:val="restart"/>
            <w:tcBorders>
              <w:top w:val="single" w:color="000000" w:sz="8" w:space="0"/>
              <w:left w:val="single" w:color="auto" w:sz="8" w:space="0"/>
              <w:bottom w:val="single" w:color="000000" w:sz="8" w:space="0"/>
              <w:right w:val="single" w:color="000000" w:sz="8" w:space="0"/>
            </w:tcBorders>
            <w:shd w:val="clear" w:color="auto" w:fill="auto"/>
            <w:noWrap/>
            <w:vAlign w:val="center"/>
          </w:tcPr>
          <w:p w14:paraId="5136524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2、服务意识及协作</w:t>
            </w:r>
          </w:p>
        </w:tc>
        <w:tc>
          <w:tcPr>
            <w:tcW w:w="5796" w:type="dxa"/>
            <w:gridSpan w:val="5"/>
            <w:tcBorders>
              <w:top w:val="single" w:color="auto" w:sz="8" w:space="0"/>
              <w:left w:val="nil"/>
              <w:bottom w:val="single" w:color="auto" w:sz="8" w:space="0"/>
              <w:right w:val="single" w:color="000000" w:sz="8" w:space="0"/>
            </w:tcBorders>
            <w:shd w:val="clear" w:color="auto" w:fill="auto"/>
            <w:noWrap/>
            <w:vAlign w:val="center"/>
          </w:tcPr>
          <w:p w14:paraId="5ADA19F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服务意识良好，能够积极接受客户或同事的意见，不与客户或同事发生争吵或有失敬、失礼的行为。</w:t>
            </w:r>
          </w:p>
        </w:tc>
        <w:tc>
          <w:tcPr>
            <w:tcW w:w="691" w:type="dxa"/>
            <w:tcBorders>
              <w:top w:val="nil"/>
              <w:left w:val="nil"/>
              <w:bottom w:val="single" w:color="auto" w:sz="8" w:space="0"/>
              <w:right w:val="single" w:color="auto" w:sz="8" w:space="0"/>
            </w:tcBorders>
            <w:shd w:val="clear" w:color="auto" w:fill="auto"/>
            <w:noWrap/>
            <w:vAlign w:val="center"/>
          </w:tcPr>
          <w:p w14:paraId="558493F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w:t>
            </w:r>
          </w:p>
        </w:tc>
        <w:tc>
          <w:tcPr>
            <w:tcW w:w="670" w:type="dxa"/>
            <w:gridSpan w:val="2"/>
            <w:tcBorders>
              <w:top w:val="nil"/>
              <w:left w:val="nil"/>
              <w:bottom w:val="single" w:color="auto" w:sz="8" w:space="0"/>
              <w:right w:val="single" w:color="auto" w:sz="4" w:space="0"/>
            </w:tcBorders>
            <w:shd w:val="clear" w:color="auto" w:fill="auto"/>
            <w:noWrap/>
            <w:vAlign w:val="center"/>
          </w:tcPr>
          <w:p w14:paraId="0804204C">
            <w:pPr>
              <w:widowControl/>
              <w:jc w:val="center"/>
              <w:rPr>
                <w:rFonts w:ascii="宋体" w:hAnsi="宋体" w:cs="宋体"/>
                <w:color w:val="auto"/>
                <w:kern w:val="0"/>
                <w:szCs w:val="24"/>
                <w:highlight w:val="none"/>
              </w:rPr>
            </w:pPr>
            <w:r>
              <w:rPr>
                <w:rFonts w:hint="eastAsia" w:ascii="宋体" w:hAnsi="宋体" w:cs="宋体"/>
                <w:color w:val="auto"/>
                <w:kern w:val="0"/>
                <w:sz w:val="24"/>
                <w:szCs w:val="24"/>
                <w:highlight w:val="none"/>
              </w:rPr>
              <w:t>　</w:t>
            </w:r>
          </w:p>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57CCFE25">
            <w:pPr>
              <w:widowControl/>
              <w:jc w:val="left"/>
              <w:rPr>
                <w:rFonts w:ascii="宋体" w:hAnsi="宋体" w:cs="宋体"/>
                <w:color w:val="auto"/>
                <w:kern w:val="0"/>
                <w:szCs w:val="24"/>
                <w:highlight w:val="none"/>
              </w:rPr>
            </w:pPr>
          </w:p>
        </w:tc>
      </w:tr>
      <w:tr w14:paraId="66D29402">
        <w:tblPrEx>
          <w:tblCellMar>
            <w:top w:w="0" w:type="dxa"/>
            <w:left w:w="108" w:type="dxa"/>
            <w:bottom w:w="0" w:type="dxa"/>
            <w:right w:w="108" w:type="dxa"/>
          </w:tblCellMar>
        </w:tblPrEx>
        <w:trPr>
          <w:trHeight w:val="352" w:hRule="atLeast"/>
        </w:trPr>
        <w:tc>
          <w:tcPr>
            <w:tcW w:w="959" w:type="dxa"/>
            <w:vMerge w:val="continue"/>
            <w:tcBorders>
              <w:top w:val="nil"/>
              <w:left w:val="single" w:color="auto" w:sz="8" w:space="0"/>
              <w:bottom w:val="single" w:color="000000" w:sz="8" w:space="0"/>
              <w:right w:val="single" w:color="auto" w:sz="8" w:space="0"/>
            </w:tcBorders>
            <w:shd w:val="clear" w:color="auto" w:fill="auto"/>
            <w:noWrap/>
            <w:vAlign w:val="center"/>
          </w:tcPr>
          <w:p w14:paraId="2346A52C">
            <w:pPr>
              <w:widowControl/>
              <w:jc w:val="left"/>
              <w:rPr>
                <w:rFonts w:ascii="宋体" w:hAnsi="宋体" w:cs="宋体"/>
                <w:color w:val="auto"/>
                <w:kern w:val="0"/>
                <w:sz w:val="20"/>
                <w:highlight w:val="none"/>
              </w:rPr>
            </w:pPr>
          </w:p>
        </w:tc>
        <w:tc>
          <w:tcPr>
            <w:tcW w:w="1064" w:type="dxa"/>
            <w:vMerge w:val="continue"/>
            <w:tcBorders>
              <w:top w:val="single" w:color="000000" w:sz="8" w:space="0"/>
              <w:left w:val="single" w:color="auto" w:sz="8" w:space="0"/>
              <w:bottom w:val="single" w:color="000000" w:sz="8" w:space="0"/>
              <w:right w:val="single" w:color="000000" w:sz="8" w:space="0"/>
            </w:tcBorders>
            <w:shd w:val="clear" w:color="auto" w:fill="auto"/>
            <w:noWrap/>
            <w:vAlign w:val="center"/>
          </w:tcPr>
          <w:p w14:paraId="301F6932">
            <w:pPr>
              <w:widowControl/>
              <w:jc w:val="left"/>
              <w:rPr>
                <w:rFonts w:ascii="宋体" w:hAnsi="宋体" w:cs="宋体"/>
                <w:color w:val="auto"/>
                <w:kern w:val="0"/>
                <w:sz w:val="20"/>
                <w:highlight w:val="none"/>
              </w:rPr>
            </w:pPr>
          </w:p>
        </w:tc>
        <w:tc>
          <w:tcPr>
            <w:tcW w:w="5796" w:type="dxa"/>
            <w:gridSpan w:val="5"/>
            <w:tcBorders>
              <w:top w:val="single" w:color="auto" w:sz="8" w:space="0"/>
              <w:left w:val="nil"/>
              <w:bottom w:val="single" w:color="auto" w:sz="8" w:space="0"/>
              <w:right w:val="single" w:color="000000" w:sz="8" w:space="0"/>
            </w:tcBorders>
            <w:shd w:val="clear" w:color="auto" w:fill="auto"/>
            <w:noWrap/>
            <w:vAlign w:val="center"/>
          </w:tcPr>
          <w:p w14:paraId="3CF0156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团结同事、不拉邦结派、不打架斗殴、不散步谣言，坚守工作岗位，不脱岗、不串岗，不与无关人员搭讪聊天</w:t>
            </w:r>
          </w:p>
        </w:tc>
        <w:tc>
          <w:tcPr>
            <w:tcW w:w="691" w:type="dxa"/>
            <w:tcBorders>
              <w:top w:val="nil"/>
              <w:left w:val="nil"/>
              <w:bottom w:val="single" w:color="auto" w:sz="8" w:space="0"/>
              <w:right w:val="single" w:color="auto" w:sz="8" w:space="0"/>
            </w:tcBorders>
            <w:shd w:val="clear" w:color="auto" w:fill="auto"/>
            <w:noWrap/>
            <w:vAlign w:val="center"/>
          </w:tcPr>
          <w:p w14:paraId="06EA269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w:t>
            </w:r>
          </w:p>
        </w:tc>
        <w:tc>
          <w:tcPr>
            <w:tcW w:w="670" w:type="dxa"/>
            <w:gridSpan w:val="2"/>
            <w:tcBorders>
              <w:top w:val="nil"/>
              <w:left w:val="nil"/>
              <w:bottom w:val="single" w:color="auto" w:sz="8" w:space="0"/>
              <w:right w:val="single" w:color="auto" w:sz="4" w:space="0"/>
            </w:tcBorders>
            <w:shd w:val="clear" w:color="auto" w:fill="auto"/>
            <w:noWrap/>
            <w:vAlign w:val="center"/>
          </w:tcPr>
          <w:p w14:paraId="4D74A1C9">
            <w:pPr>
              <w:widowControl/>
              <w:jc w:val="center"/>
              <w:rPr>
                <w:rFonts w:ascii="宋体" w:hAnsi="宋体" w:cs="宋体"/>
                <w:color w:val="auto"/>
                <w:kern w:val="0"/>
                <w:szCs w:val="24"/>
                <w:highlight w:val="none"/>
              </w:rPr>
            </w:pPr>
            <w:r>
              <w:rPr>
                <w:rFonts w:hint="eastAsia" w:ascii="宋体" w:hAnsi="宋体" w:cs="宋体"/>
                <w:color w:val="auto"/>
                <w:kern w:val="0"/>
                <w:sz w:val="24"/>
                <w:szCs w:val="24"/>
                <w:highlight w:val="none"/>
              </w:rPr>
              <w:t>　</w:t>
            </w:r>
          </w:p>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04744D94">
            <w:pPr>
              <w:widowControl/>
              <w:jc w:val="left"/>
              <w:rPr>
                <w:rFonts w:ascii="宋体" w:hAnsi="宋体" w:cs="宋体"/>
                <w:color w:val="auto"/>
                <w:kern w:val="0"/>
                <w:szCs w:val="24"/>
                <w:highlight w:val="none"/>
              </w:rPr>
            </w:pPr>
          </w:p>
        </w:tc>
      </w:tr>
      <w:tr w14:paraId="50720355">
        <w:tblPrEx>
          <w:tblCellMar>
            <w:top w:w="0" w:type="dxa"/>
            <w:left w:w="108" w:type="dxa"/>
            <w:bottom w:w="0" w:type="dxa"/>
            <w:right w:w="108" w:type="dxa"/>
          </w:tblCellMar>
        </w:tblPrEx>
        <w:trPr>
          <w:trHeight w:val="85" w:hRule="atLeast"/>
        </w:trPr>
        <w:tc>
          <w:tcPr>
            <w:tcW w:w="959" w:type="dxa"/>
            <w:vMerge w:val="continue"/>
            <w:tcBorders>
              <w:top w:val="nil"/>
              <w:left w:val="single" w:color="auto" w:sz="8" w:space="0"/>
              <w:bottom w:val="single" w:color="000000" w:sz="8" w:space="0"/>
              <w:right w:val="single" w:color="auto" w:sz="8" w:space="0"/>
            </w:tcBorders>
            <w:shd w:val="clear" w:color="auto" w:fill="auto"/>
            <w:noWrap/>
            <w:vAlign w:val="center"/>
          </w:tcPr>
          <w:p w14:paraId="7C033C46">
            <w:pPr>
              <w:widowControl/>
              <w:jc w:val="left"/>
              <w:rPr>
                <w:rFonts w:ascii="宋体" w:hAnsi="宋体" w:cs="宋体"/>
                <w:color w:val="auto"/>
                <w:kern w:val="0"/>
                <w:sz w:val="20"/>
                <w:highlight w:val="none"/>
              </w:rPr>
            </w:pPr>
          </w:p>
        </w:tc>
        <w:tc>
          <w:tcPr>
            <w:tcW w:w="1064" w:type="dxa"/>
            <w:tcBorders>
              <w:top w:val="single" w:color="000000" w:sz="8" w:space="0"/>
              <w:left w:val="nil"/>
              <w:bottom w:val="single" w:color="auto" w:sz="8" w:space="0"/>
              <w:right w:val="single" w:color="000000" w:sz="8" w:space="0"/>
            </w:tcBorders>
            <w:shd w:val="clear" w:color="auto" w:fill="auto"/>
            <w:noWrap/>
            <w:vAlign w:val="center"/>
          </w:tcPr>
          <w:p w14:paraId="3478564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3、所在岗位技能</w:t>
            </w:r>
          </w:p>
        </w:tc>
        <w:tc>
          <w:tcPr>
            <w:tcW w:w="5796" w:type="dxa"/>
            <w:gridSpan w:val="5"/>
            <w:tcBorders>
              <w:top w:val="single" w:color="auto" w:sz="8" w:space="0"/>
              <w:left w:val="nil"/>
              <w:bottom w:val="single" w:color="auto" w:sz="8" w:space="0"/>
              <w:right w:val="single" w:color="000000" w:sz="8" w:space="0"/>
            </w:tcBorders>
            <w:shd w:val="clear" w:color="auto" w:fill="auto"/>
            <w:noWrap/>
            <w:vAlign w:val="center"/>
          </w:tcPr>
          <w:p w14:paraId="39E6C7E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遵守职业道德，积极参加公司组织的培训及各类活动，提高自身综合素质；熟悉本岗位涉及的专业知识及软件应用。</w:t>
            </w:r>
          </w:p>
        </w:tc>
        <w:tc>
          <w:tcPr>
            <w:tcW w:w="691" w:type="dxa"/>
            <w:tcBorders>
              <w:top w:val="nil"/>
              <w:left w:val="nil"/>
              <w:bottom w:val="single" w:color="auto" w:sz="8" w:space="0"/>
              <w:right w:val="single" w:color="auto" w:sz="8" w:space="0"/>
            </w:tcBorders>
            <w:shd w:val="clear" w:color="auto" w:fill="auto"/>
            <w:noWrap/>
            <w:vAlign w:val="center"/>
          </w:tcPr>
          <w:p w14:paraId="35F69D1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w:t>
            </w:r>
          </w:p>
        </w:tc>
        <w:tc>
          <w:tcPr>
            <w:tcW w:w="670" w:type="dxa"/>
            <w:gridSpan w:val="2"/>
            <w:tcBorders>
              <w:top w:val="nil"/>
              <w:left w:val="nil"/>
              <w:bottom w:val="single" w:color="auto" w:sz="8" w:space="0"/>
              <w:right w:val="single" w:color="auto" w:sz="4" w:space="0"/>
            </w:tcBorders>
            <w:shd w:val="clear" w:color="auto" w:fill="auto"/>
            <w:noWrap/>
            <w:vAlign w:val="center"/>
          </w:tcPr>
          <w:p w14:paraId="565BB8B1">
            <w:pPr>
              <w:widowControl/>
              <w:jc w:val="center"/>
              <w:rPr>
                <w:rFonts w:ascii="宋体" w:hAnsi="宋体" w:cs="宋体"/>
                <w:color w:val="auto"/>
                <w:kern w:val="0"/>
                <w:szCs w:val="24"/>
                <w:highlight w:val="none"/>
              </w:rPr>
            </w:pPr>
            <w:r>
              <w:rPr>
                <w:rFonts w:hint="eastAsia" w:ascii="宋体" w:hAnsi="宋体" w:cs="宋体"/>
                <w:color w:val="auto"/>
                <w:kern w:val="0"/>
                <w:sz w:val="24"/>
                <w:szCs w:val="24"/>
                <w:highlight w:val="none"/>
              </w:rPr>
              <w:t>　</w:t>
            </w:r>
          </w:p>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352B285E">
            <w:pPr>
              <w:widowControl/>
              <w:jc w:val="left"/>
              <w:rPr>
                <w:rFonts w:ascii="宋体" w:hAnsi="宋体" w:cs="宋体"/>
                <w:color w:val="auto"/>
                <w:kern w:val="0"/>
                <w:szCs w:val="24"/>
                <w:highlight w:val="none"/>
              </w:rPr>
            </w:pPr>
          </w:p>
        </w:tc>
      </w:tr>
      <w:tr w14:paraId="5D33A4A6">
        <w:tblPrEx>
          <w:tblCellMar>
            <w:top w:w="0" w:type="dxa"/>
            <w:left w:w="108" w:type="dxa"/>
            <w:bottom w:w="0" w:type="dxa"/>
            <w:right w:w="108" w:type="dxa"/>
          </w:tblCellMar>
        </w:tblPrEx>
        <w:trPr>
          <w:trHeight w:val="805" w:hRule="atLeast"/>
        </w:trPr>
        <w:tc>
          <w:tcPr>
            <w:tcW w:w="959" w:type="dxa"/>
            <w:tcBorders>
              <w:top w:val="nil"/>
              <w:left w:val="single" w:color="auto" w:sz="8" w:space="0"/>
              <w:bottom w:val="single" w:color="auto" w:sz="8" w:space="0"/>
              <w:right w:val="single" w:color="auto" w:sz="8" w:space="0"/>
            </w:tcBorders>
            <w:shd w:val="clear" w:color="auto" w:fill="auto"/>
            <w:noWrap/>
            <w:vAlign w:val="center"/>
          </w:tcPr>
          <w:p w14:paraId="6546A121">
            <w:pPr>
              <w:widowControl/>
              <w:jc w:val="left"/>
              <w:rPr>
                <w:rFonts w:ascii="宋体" w:hAnsi="宋体" w:cs="宋体"/>
                <w:color w:val="auto"/>
                <w:kern w:val="0"/>
                <w:sz w:val="18"/>
                <w:highlight w:val="none"/>
              </w:rPr>
            </w:pPr>
            <w:r>
              <w:rPr>
                <w:rFonts w:hint="eastAsia" w:ascii="宋体" w:hAnsi="宋体" w:cs="宋体"/>
                <w:color w:val="auto"/>
                <w:kern w:val="0"/>
                <w:sz w:val="18"/>
                <w:highlight w:val="none"/>
              </w:rPr>
              <w:t>重要任务或临时交办（5分）</w:t>
            </w:r>
          </w:p>
        </w:tc>
        <w:tc>
          <w:tcPr>
            <w:tcW w:w="6860" w:type="dxa"/>
            <w:gridSpan w:val="6"/>
            <w:tcBorders>
              <w:top w:val="single" w:color="auto" w:sz="8" w:space="0"/>
              <w:left w:val="nil"/>
              <w:bottom w:val="single" w:color="auto" w:sz="8" w:space="0"/>
              <w:right w:val="single" w:color="000000" w:sz="8" w:space="0"/>
            </w:tcBorders>
            <w:shd w:val="clear" w:color="auto" w:fill="auto"/>
            <w:noWrap/>
            <w:vAlign w:val="center"/>
          </w:tcPr>
          <w:p w14:paraId="694986D1">
            <w:pPr>
              <w:widowControl/>
              <w:ind w:firstLine="1440" w:firstLineChars="800"/>
              <w:jc w:val="center"/>
              <w:rPr>
                <w:rFonts w:ascii="宋体" w:hAnsi="宋体" w:cs="宋体"/>
                <w:color w:val="auto"/>
                <w:kern w:val="0"/>
                <w:sz w:val="18"/>
                <w:highlight w:val="none"/>
              </w:rPr>
            </w:pPr>
            <w:r>
              <w:rPr>
                <w:rFonts w:hint="eastAsia" w:ascii="宋体" w:hAnsi="宋体" w:cs="宋体"/>
                <w:color w:val="auto"/>
                <w:kern w:val="0"/>
                <w:sz w:val="18"/>
                <w:highlight w:val="none"/>
              </w:rPr>
              <w:t>每月由所在部门管理人员填写</w:t>
            </w:r>
          </w:p>
        </w:tc>
        <w:tc>
          <w:tcPr>
            <w:tcW w:w="691" w:type="dxa"/>
            <w:tcBorders>
              <w:top w:val="nil"/>
              <w:left w:val="nil"/>
              <w:bottom w:val="single" w:color="auto" w:sz="8" w:space="0"/>
              <w:right w:val="single" w:color="auto" w:sz="8" w:space="0"/>
            </w:tcBorders>
            <w:shd w:val="clear" w:color="auto" w:fill="auto"/>
            <w:noWrap/>
            <w:vAlign w:val="center"/>
          </w:tcPr>
          <w:p w14:paraId="4B5E8C4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w:t>
            </w:r>
          </w:p>
        </w:tc>
        <w:tc>
          <w:tcPr>
            <w:tcW w:w="670" w:type="dxa"/>
            <w:gridSpan w:val="2"/>
            <w:tcBorders>
              <w:top w:val="nil"/>
              <w:left w:val="nil"/>
              <w:bottom w:val="single" w:color="auto" w:sz="8" w:space="0"/>
              <w:right w:val="single" w:color="auto" w:sz="4" w:space="0"/>
            </w:tcBorders>
            <w:shd w:val="clear" w:color="auto" w:fill="auto"/>
            <w:noWrap/>
            <w:vAlign w:val="center"/>
          </w:tcPr>
          <w:p w14:paraId="5737190D">
            <w:pPr>
              <w:widowControl/>
              <w:jc w:val="center"/>
              <w:rPr>
                <w:rFonts w:ascii="宋体" w:hAnsi="宋体" w:cs="宋体"/>
                <w:color w:val="auto"/>
                <w:kern w:val="0"/>
                <w:szCs w:val="24"/>
                <w:highlight w:val="none"/>
              </w:rPr>
            </w:pPr>
            <w:r>
              <w:rPr>
                <w:rFonts w:hint="eastAsia" w:ascii="宋体" w:hAnsi="宋体" w:cs="宋体"/>
                <w:color w:val="auto"/>
                <w:kern w:val="0"/>
                <w:sz w:val="24"/>
                <w:szCs w:val="24"/>
                <w:highlight w:val="none"/>
              </w:rPr>
              <w:t>　</w:t>
            </w:r>
          </w:p>
        </w:tc>
        <w:tc>
          <w:tcPr>
            <w:tcW w:w="1418" w:type="dxa"/>
            <w:vMerge w:val="continue"/>
            <w:tcBorders>
              <w:top w:val="single" w:color="auto" w:sz="4" w:space="0"/>
              <w:left w:val="single" w:color="auto" w:sz="4" w:space="0"/>
              <w:bottom w:val="single" w:color="000000" w:sz="8" w:space="0"/>
              <w:right w:val="single" w:color="auto" w:sz="4" w:space="0"/>
            </w:tcBorders>
            <w:noWrap/>
            <w:vAlign w:val="center"/>
          </w:tcPr>
          <w:p w14:paraId="3A845EBC">
            <w:pPr>
              <w:widowControl/>
              <w:jc w:val="left"/>
              <w:rPr>
                <w:rFonts w:ascii="宋体" w:hAnsi="宋体" w:cs="宋体"/>
                <w:color w:val="auto"/>
                <w:kern w:val="0"/>
                <w:szCs w:val="24"/>
                <w:highlight w:val="none"/>
              </w:rPr>
            </w:pPr>
          </w:p>
        </w:tc>
      </w:tr>
      <w:tr w14:paraId="5B243B4E">
        <w:tblPrEx>
          <w:tblCellMar>
            <w:top w:w="0" w:type="dxa"/>
            <w:left w:w="108" w:type="dxa"/>
            <w:bottom w:w="0" w:type="dxa"/>
            <w:right w:w="108" w:type="dxa"/>
          </w:tblCellMar>
        </w:tblPrEx>
        <w:trPr>
          <w:trHeight w:val="60" w:hRule="atLeast"/>
        </w:trPr>
        <w:tc>
          <w:tcPr>
            <w:tcW w:w="7819" w:type="dxa"/>
            <w:gridSpan w:val="7"/>
            <w:tcBorders>
              <w:top w:val="single" w:color="auto" w:sz="8" w:space="0"/>
              <w:left w:val="single" w:color="auto" w:sz="8" w:space="0"/>
              <w:bottom w:val="single" w:color="auto" w:sz="8" w:space="0"/>
              <w:right w:val="single" w:color="000000" w:sz="8" w:space="0"/>
            </w:tcBorders>
            <w:shd w:val="clear" w:color="auto" w:fill="auto"/>
            <w:noWrap/>
            <w:vAlign w:val="center"/>
          </w:tcPr>
          <w:p w14:paraId="147CF52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考核小计</w:t>
            </w:r>
          </w:p>
        </w:tc>
        <w:tc>
          <w:tcPr>
            <w:tcW w:w="691" w:type="dxa"/>
            <w:tcBorders>
              <w:top w:val="nil"/>
              <w:left w:val="nil"/>
              <w:bottom w:val="single" w:color="auto" w:sz="8" w:space="0"/>
              <w:right w:val="single" w:color="auto" w:sz="8" w:space="0"/>
            </w:tcBorders>
            <w:shd w:val="clear" w:color="auto" w:fill="auto"/>
            <w:noWrap/>
            <w:vAlign w:val="center"/>
          </w:tcPr>
          <w:p w14:paraId="609ACB5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100</w:t>
            </w:r>
          </w:p>
        </w:tc>
        <w:tc>
          <w:tcPr>
            <w:tcW w:w="670" w:type="dxa"/>
            <w:gridSpan w:val="2"/>
            <w:tcBorders>
              <w:top w:val="nil"/>
              <w:left w:val="nil"/>
              <w:bottom w:val="single" w:color="auto" w:sz="8" w:space="0"/>
              <w:right w:val="single" w:color="auto" w:sz="4" w:space="0"/>
            </w:tcBorders>
            <w:shd w:val="clear" w:color="auto" w:fill="auto"/>
            <w:noWrap/>
            <w:vAlign w:val="center"/>
          </w:tcPr>
          <w:p w14:paraId="608B97F3">
            <w:pPr>
              <w:widowControl/>
              <w:jc w:val="center"/>
              <w:rPr>
                <w:rFonts w:ascii="宋体" w:hAnsi="宋体" w:cs="宋体"/>
                <w:color w:val="auto"/>
                <w:kern w:val="0"/>
                <w:szCs w:val="24"/>
                <w:highlight w:val="none"/>
              </w:rPr>
            </w:pPr>
            <w:r>
              <w:rPr>
                <w:rFonts w:hint="eastAsia" w:ascii="宋体" w:hAnsi="宋体" w:cs="宋体"/>
                <w:color w:val="auto"/>
                <w:kern w:val="0"/>
                <w:sz w:val="24"/>
                <w:szCs w:val="24"/>
                <w:highlight w:val="none"/>
              </w:rPr>
              <w:t>　</w:t>
            </w:r>
          </w:p>
        </w:tc>
        <w:tc>
          <w:tcPr>
            <w:tcW w:w="1418" w:type="dxa"/>
            <w:vMerge w:val="continue"/>
            <w:tcBorders>
              <w:top w:val="nil"/>
              <w:left w:val="single" w:color="auto" w:sz="4" w:space="0"/>
              <w:bottom w:val="single" w:color="000000" w:sz="8" w:space="0"/>
              <w:right w:val="single" w:color="auto" w:sz="4" w:space="0"/>
            </w:tcBorders>
            <w:noWrap/>
            <w:vAlign w:val="center"/>
          </w:tcPr>
          <w:p w14:paraId="7DB2AEC7">
            <w:pPr>
              <w:widowControl/>
              <w:jc w:val="left"/>
              <w:rPr>
                <w:rFonts w:ascii="宋体" w:hAnsi="宋体" w:cs="宋体"/>
                <w:color w:val="auto"/>
                <w:kern w:val="0"/>
                <w:szCs w:val="24"/>
                <w:highlight w:val="none"/>
              </w:rPr>
            </w:pPr>
          </w:p>
        </w:tc>
      </w:tr>
      <w:tr w14:paraId="6047B9E1">
        <w:tblPrEx>
          <w:tblCellMar>
            <w:top w:w="0" w:type="dxa"/>
            <w:left w:w="108" w:type="dxa"/>
            <w:bottom w:w="0" w:type="dxa"/>
            <w:right w:w="108" w:type="dxa"/>
          </w:tblCellMar>
        </w:tblPrEx>
        <w:trPr>
          <w:trHeight w:val="70" w:hRule="atLeast"/>
        </w:trPr>
        <w:tc>
          <w:tcPr>
            <w:tcW w:w="2148" w:type="dxa"/>
            <w:gridSpan w:val="3"/>
            <w:tcBorders>
              <w:top w:val="single" w:color="auto" w:sz="8" w:space="0"/>
              <w:left w:val="nil"/>
              <w:bottom w:val="nil"/>
              <w:right w:val="nil"/>
            </w:tcBorders>
            <w:shd w:val="clear" w:color="auto" w:fill="auto"/>
            <w:noWrap/>
            <w:vAlign w:val="center"/>
          </w:tcPr>
          <w:p w14:paraId="78E8E138">
            <w:pPr>
              <w:widowControl/>
              <w:jc w:val="left"/>
              <w:rPr>
                <w:rFonts w:ascii="宋体" w:hAnsi="宋体" w:cs="宋体"/>
                <w:color w:val="auto"/>
                <w:kern w:val="0"/>
                <w:szCs w:val="24"/>
                <w:highlight w:val="none"/>
              </w:rPr>
            </w:pPr>
            <w:r>
              <w:rPr>
                <w:rFonts w:hint="eastAsia" w:ascii="宋体" w:hAnsi="宋体" w:cs="宋体"/>
                <w:color w:val="auto"/>
                <w:kern w:val="0"/>
                <w:sz w:val="24"/>
                <w:szCs w:val="24"/>
                <w:highlight w:val="none"/>
              </w:rPr>
              <w:t>评分人：</w:t>
            </w:r>
          </w:p>
        </w:tc>
        <w:tc>
          <w:tcPr>
            <w:tcW w:w="1102" w:type="dxa"/>
            <w:tcBorders>
              <w:top w:val="single" w:color="auto" w:sz="8" w:space="0"/>
              <w:left w:val="nil"/>
              <w:bottom w:val="nil"/>
              <w:right w:val="nil"/>
            </w:tcBorders>
            <w:shd w:val="clear" w:color="auto" w:fill="auto"/>
            <w:noWrap/>
            <w:vAlign w:val="center"/>
          </w:tcPr>
          <w:p w14:paraId="76C48D39">
            <w:pPr>
              <w:widowControl/>
              <w:jc w:val="left"/>
              <w:rPr>
                <w:rFonts w:ascii="Calibri" w:hAnsi="Calibri" w:cs="Calibri"/>
                <w:color w:val="auto"/>
                <w:kern w:val="0"/>
                <w:highlight w:val="none"/>
              </w:rPr>
            </w:pPr>
            <w:r>
              <w:rPr>
                <w:rFonts w:ascii="Calibri" w:hAnsi="Calibri" w:cs="Calibri"/>
                <w:color w:val="auto"/>
                <w:kern w:val="0"/>
                <w:szCs w:val="21"/>
                <w:highlight w:val="none"/>
              </w:rPr>
              <w:t>　</w:t>
            </w:r>
          </w:p>
        </w:tc>
        <w:tc>
          <w:tcPr>
            <w:tcW w:w="1066" w:type="dxa"/>
            <w:tcBorders>
              <w:top w:val="nil"/>
              <w:left w:val="nil"/>
              <w:bottom w:val="nil"/>
              <w:right w:val="nil"/>
            </w:tcBorders>
            <w:shd w:val="clear" w:color="auto" w:fill="auto"/>
            <w:noWrap/>
            <w:vAlign w:val="center"/>
          </w:tcPr>
          <w:p w14:paraId="3889D5EF">
            <w:pPr>
              <w:widowControl/>
              <w:jc w:val="left"/>
              <w:rPr>
                <w:rFonts w:ascii="Calibri" w:hAnsi="Calibri" w:cs="Calibri"/>
                <w:color w:val="auto"/>
                <w:kern w:val="0"/>
                <w:highlight w:val="none"/>
              </w:rPr>
            </w:pPr>
          </w:p>
        </w:tc>
        <w:tc>
          <w:tcPr>
            <w:tcW w:w="1176" w:type="dxa"/>
            <w:tcBorders>
              <w:top w:val="nil"/>
              <w:left w:val="nil"/>
              <w:bottom w:val="nil"/>
              <w:right w:val="nil"/>
            </w:tcBorders>
            <w:shd w:val="clear" w:color="auto" w:fill="auto"/>
            <w:noWrap/>
            <w:vAlign w:val="center"/>
          </w:tcPr>
          <w:p w14:paraId="11B5CFC7">
            <w:pPr>
              <w:widowControl/>
              <w:jc w:val="left"/>
              <w:rPr>
                <w:rFonts w:ascii="宋体" w:hAnsi="宋体" w:cs="宋体"/>
                <w:color w:val="auto"/>
                <w:kern w:val="0"/>
                <w:szCs w:val="24"/>
                <w:highlight w:val="none"/>
              </w:rPr>
            </w:pPr>
            <w:r>
              <w:rPr>
                <w:rFonts w:hint="eastAsia" w:ascii="宋体" w:hAnsi="宋体" w:cs="宋体"/>
                <w:color w:val="auto"/>
                <w:kern w:val="0"/>
                <w:sz w:val="24"/>
                <w:szCs w:val="24"/>
                <w:highlight w:val="none"/>
              </w:rPr>
              <w:t>审核人：</w:t>
            </w:r>
          </w:p>
        </w:tc>
        <w:tc>
          <w:tcPr>
            <w:tcW w:w="3173" w:type="dxa"/>
            <w:gridSpan w:val="3"/>
            <w:tcBorders>
              <w:top w:val="nil"/>
              <w:left w:val="nil"/>
              <w:bottom w:val="nil"/>
              <w:right w:val="nil"/>
            </w:tcBorders>
            <w:shd w:val="clear" w:color="auto" w:fill="auto"/>
            <w:noWrap/>
            <w:vAlign w:val="center"/>
          </w:tcPr>
          <w:p w14:paraId="205C2CA8">
            <w:pPr>
              <w:widowControl/>
              <w:jc w:val="left"/>
              <w:rPr>
                <w:rFonts w:ascii="Calibri" w:hAnsi="Calibri" w:cs="Calibri"/>
                <w:color w:val="auto"/>
                <w:kern w:val="0"/>
                <w:highlight w:val="none"/>
              </w:rPr>
            </w:pPr>
          </w:p>
        </w:tc>
        <w:tc>
          <w:tcPr>
            <w:tcW w:w="1933" w:type="dxa"/>
            <w:gridSpan w:val="2"/>
            <w:tcBorders>
              <w:top w:val="nil"/>
              <w:left w:val="nil"/>
              <w:bottom w:val="nil"/>
              <w:right w:val="nil"/>
            </w:tcBorders>
            <w:shd w:val="clear" w:color="auto" w:fill="auto"/>
            <w:noWrap/>
            <w:vAlign w:val="center"/>
          </w:tcPr>
          <w:p w14:paraId="10F23229">
            <w:pPr>
              <w:widowControl/>
              <w:jc w:val="left"/>
              <w:rPr>
                <w:rFonts w:ascii="宋体" w:hAnsi="宋体" w:cs="宋体"/>
                <w:color w:val="auto"/>
                <w:kern w:val="0"/>
                <w:szCs w:val="24"/>
                <w:highlight w:val="none"/>
              </w:rPr>
            </w:pPr>
          </w:p>
        </w:tc>
      </w:tr>
    </w:tbl>
    <w:p w14:paraId="440298CF">
      <w:pPr>
        <w:pStyle w:val="2"/>
        <w:rPr>
          <w:rFonts w:hint="eastAsia"/>
          <w:b w:val="0"/>
          <w:bCs w:val="0"/>
          <w:color w:val="auto"/>
          <w:sz w:val="24"/>
          <w:highlight w:val="none"/>
          <w:lang w:val="en-US" w:eastAsia="zh-CN"/>
        </w:rPr>
      </w:pPr>
    </w:p>
    <w:p w14:paraId="02427503">
      <w:pPr>
        <w:pStyle w:val="2"/>
        <w:rPr>
          <w:rFonts w:hint="eastAsia"/>
          <w:b w:val="0"/>
          <w:bCs w:val="0"/>
          <w:color w:val="auto"/>
          <w:sz w:val="24"/>
          <w:highlight w:val="none"/>
          <w:lang w:val="en-US" w:eastAsia="zh-CN"/>
        </w:rPr>
      </w:pPr>
    </w:p>
    <w:tbl>
      <w:tblPr>
        <w:tblStyle w:val="16"/>
        <w:tblW w:w="10571" w:type="dxa"/>
        <w:jc w:val="center"/>
        <w:tblLayout w:type="fixed"/>
        <w:tblCellMar>
          <w:top w:w="0" w:type="dxa"/>
          <w:left w:w="108" w:type="dxa"/>
          <w:bottom w:w="0" w:type="dxa"/>
          <w:right w:w="108" w:type="dxa"/>
        </w:tblCellMar>
      </w:tblPr>
      <w:tblGrid>
        <w:gridCol w:w="674"/>
        <w:gridCol w:w="757"/>
        <w:gridCol w:w="3542"/>
        <w:gridCol w:w="258"/>
        <w:gridCol w:w="2343"/>
        <w:gridCol w:w="842"/>
        <w:gridCol w:w="1079"/>
        <w:gridCol w:w="1076"/>
      </w:tblGrid>
      <w:tr w14:paraId="2DEFA3A4">
        <w:tblPrEx>
          <w:tblCellMar>
            <w:top w:w="0" w:type="dxa"/>
            <w:left w:w="108" w:type="dxa"/>
            <w:bottom w:w="0" w:type="dxa"/>
            <w:right w:w="108" w:type="dxa"/>
          </w:tblCellMar>
        </w:tblPrEx>
        <w:trPr>
          <w:trHeight w:val="226" w:hRule="atLeast"/>
          <w:jc w:val="center"/>
        </w:trPr>
        <w:tc>
          <w:tcPr>
            <w:tcW w:w="9495" w:type="dxa"/>
            <w:gridSpan w:val="7"/>
            <w:tcBorders>
              <w:top w:val="nil"/>
              <w:left w:val="nil"/>
              <w:bottom w:val="nil"/>
              <w:right w:val="nil"/>
            </w:tcBorders>
            <w:shd w:val="clear" w:color="auto" w:fill="auto"/>
            <w:noWrap/>
            <w:vAlign w:val="center"/>
          </w:tcPr>
          <w:p w14:paraId="102FD4F9">
            <w:pPr>
              <w:spacing w:line="240" w:lineRule="exact"/>
              <w:jc w:val="center"/>
              <w:rPr>
                <w:color w:val="auto"/>
                <w:sz w:val="18"/>
                <w:szCs w:val="18"/>
                <w:highlight w:val="none"/>
              </w:rPr>
            </w:pPr>
          </w:p>
          <w:p w14:paraId="609FE45A">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消防监控岗工作质量考核表</w:t>
            </w:r>
          </w:p>
        </w:tc>
        <w:tc>
          <w:tcPr>
            <w:tcW w:w="1076" w:type="dxa"/>
            <w:tcBorders>
              <w:top w:val="nil"/>
              <w:left w:val="nil"/>
              <w:bottom w:val="nil"/>
              <w:right w:val="nil"/>
            </w:tcBorders>
            <w:shd w:val="clear" w:color="auto" w:fill="auto"/>
            <w:noWrap/>
            <w:vAlign w:val="center"/>
          </w:tcPr>
          <w:p w14:paraId="6391AA3A">
            <w:pPr>
              <w:widowControl/>
              <w:jc w:val="center"/>
              <w:rPr>
                <w:rFonts w:ascii="宋体" w:hAnsi="宋体" w:cs="宋体"/>
                <w:color w:val="auto"/>
                <w:kern w:val="0"/>
                <w:szCs w:val="24"/>
                <w:highlight w:val="none"/>
              </w:rPr>
            </w:pPr>
          </w:p>
        </w:tc>
      </w:tr>
      <w:tr w14:paraId="031DB741">
        <w:tblPrEx>
          <w:tblCellMar>
            <w:top w:w="0" w:type="dxa"/>
            <w:left w:w="108" w:type="dxa"/>
            <w:bottom w:w="0" w:type="dxa"/>
            <w:right w:w="108" w:type="dxa"/>
          </w:tblCellMar>
        </w:tblPrEx>
        <w:trPr>
          <w:trHeight w:val="159" w:hRule="atLeast"/>
          <w:jc w:val="center"/>
        </w:trPr>
        <w:tc>
          <w:tcPr>
            <w:tcW w:w="9495" w:type="dxa"/>
            <w:gridSpan w:val="7"/>
            <w:tcBorders>
              <w:top w:val="nil"/>
              <w:left w:val="nil"/>
              <w:bottom w:val="nil"/>
              <w:right w:val="nil"/>
            </w:tcBorders>
            <w:shd w:val="clear" w:color="auto" w:fill="auto"/>
            <w:noWrap/>
            <w:vAlign w:val="center"/>
          </w:tcPr>
          <w:p w14:paraId="3D54B257">
            <w:pPr>
              <w:widowControl/>
              <w:jc w:val="left"/>
              <w:rPr>
                <w:rFonts w:ascii="宋体" w:hAnsi="宋体" w:cs="宋体"/>
                <w:color w:val="auto"/>
                <w:kern w:val="0"/>
                <w:szCs w:val="24"/>
                <w:highlight w:val="none"/>
              </w:rPr>
            </w:pPr>
            <w:r>
              <w:rPr>
                <w:rFonts w:hint="eastAsia" w:ascii="宋体" w:hAnsi="宋体" w:cs="宋体"/>
                <w:color w:val="auto"/>
                <w:kern w:val="0"/>
                <w:szCs w:val="24"/>
                <w:highlight w:val="none"/>
              </w:rPr>
              <w:t>项目：              部门：                   考核月份：        年       月</w:t>
            </w:r>
          </w:p>
        </w:tc>
        <w:tc>
          <w:tcPr>
            <w:tcW w:w="1076" w:type="dxa"/>
            <w:tcBorders>
              <w:top w:val="nil"/>
              <w:left w:val="nil"/>
              <w:bottom w:val="nil"/>
              <w:right w:val="nil"/>
            </w:tcBorders>
            <w:shd w:val="clear" w:color="auto" w:fill="auto"/>
            <w:noWrap/>
            <w:vAlign w:val="center"/>
          </w:tcPr>
          <w:p w14:paraId="5A513C46">
            <w:pPr>
              <w:widowControl/>
              <w:jc w:val="left"/>
              <w:rPr>
                <w:rFonts w:ascii="宋体" w:hAnsi="宋体" w:cs="宋体"/>
                <w:color w:val="auto"/>
                <w:kern w:val="0"/>
                <w:szCs w:val="24"/>
                <w:highlight w:val="none"/>
              </w:rPr>
            </w:pPr>
          </w:p>
        </w:tc>
      </w:tr>
      <w:tr w14:paraId="66AFCFD8">
        <w:tblPrEx>
          <w:tblCellMar>
            <w:top w:w="0" w:type="dxa"/>
            <w:left w:w="108" w:type="dxa"/>
            <w:bottom w:w="0" w:type="dxa"/>
            <w:right w:w="108" w:type="dxa"/>
          </w:tblCellMar>
        </w:tblPrEx>
        <w:trPr>
          <w:trHeight w:val="159"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1037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分类</w:t>
            </w:r>
          </w:p>
        </w:tc>
        <w:tc>
          <w:tcPr>
            <w:tcW w:w="757" w:type="dxa"/>
            <w:tcBorders>
              <w:top w:val="single" w:color="auto" w:sz="4" w:space="0"/>
              <w:left w:val="nil"/>
              <w:bottom w:val="single" w:color="auto" w:sz="4" w:space="0"/>
              <w:right w:val="single" w:color="auto" w:sz="4" w:space="0"/>
            </w:tcBorders>
            <w:shd w:val="clear" w:color="auto" w:fill="auto"/>
            <w:noWrap/>
            <w:vAlign w:val="center"/>
          </w:tcPr>
          <w:p w14:paraId="68505C9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考核项目</w:t>
            </w:r>
          </w:p>
        </w:tc>
        <w:tc>
          <w:tcPr>
            <w:tcW w:w="6143" w:type="dxa"/>
            <w:gridSpan w:val="3"/>
            <w:tcBorders>
              <w:top w:val="single" w:color="auto" w:sz="4" w:space="0"/>
              <w:left w:val="nil"/>
              <w:bottom w:val="single" w:color="auto" w:sz="4" w:space="0"/>
              <w:right w:val="single" w:color="auto" w:sz="4" w:space="0"/>
            </w:tcBorders>
            <w:shd w:val="clear" w:color="auto" w:fill="auto"/>
            <w:noWrap/>
            <w:vAlign w:val="center"/>
          </w:tcPr>
          <w:p w14:paraId="3F286DD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考核内容</w:t>
            </w:r>
          </w:p>
        </w:tc>
        <w:tc>
          <w:tcPr>
            <w:tcW w:w="842" w:type="dxa"/>
            <w:tcBorders>
              <w:top w:val="single" w:color="auto" w:sz="4" w:space="0"/>
              <w:left w:val="nil"/>
              <w:bottom w:val="single" w:color="auto" w:sz="4" w:space="0"/>
              <w:right w:val="single" w:color="auto" w:sz="4" w:space="0"/>
            </w:tcBorders>
            <w:shd w:val="clear" w:color="auto" w:fill="auto"/>
            <w:noWrap/>
            <w:vAlign w:val="center"/>
          </w:tcPr>
          <w:p w14:paraId="5818BE8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考核分值</w:t>
            </w:r>
          </w:p>
        </w:tc>
        <w:tc>
          <w:tcPr>
            <w:tcW w:w="1079" w:type="dxa"/>
            <w:tcBorders>
              <w:top w:val="single" w:color="auto" w:sz="4" w:space="0"/>
              <w:left w:val="nil"/>
              <w:bottom w:val="single" w:color="auto" w:sz="4" w:space="0"/>
              <w:right w:val="single" w:color="auto" w:sz="4" w:space="0"/>
            </w:tcBorders>
            <w:shd w:val="clear" w:color="auto" w:fill="auto"/>
            <w:noWrap/>
            <w:vAlign w:val="center"/>
          </w:tcPr>
          <w:p w14:paraId="20FF413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项目评分</w:t>
            </w:r>
          </w:p>
        </w:tc>
        <w:tc>
          <w:tcPr>
            <w:tcW w:w="1076" w:type="dxa"/>
            <w:tcBorders>
              <w:top w:val="single" w:color="auto" w:sz="4" w:space="0"/>
              <w:left w:val="nil"/>
              <w:bottom w:val="single" w:color="auto" w:sz="4" w:space="0"/>
              <w:right w:val="single" w:color="auto" w:sz="4" w:space="0"/>
            </w:tcBorders>
            <w:shd w:val="clear" w:color="auto" w:fill="auto"/>
            <w:noWrap/>
            <w:vAlign w:val="center"/>
          </w:tcPr>
          <w:p w14:paraId="006B008A">
            <w:pPr>
              <w:widowControl/>
              <w:rPr>
                <w:rFonts w:ascii="宋体" w:hAnsi="宋体" w:cs="宋体"/>
                <w:color w:val="auto"/>
                <w:kern w:val="0"/>
                <w:szCs w:val="24"/>
                <w:highlight w:val="none"/>
              </w:rPr>
            </w:pPr>
            <w:r>
              <w:rPr>
                <w:rFonts w:hint="eastAsia" w:ascii="宋体" w:hAnsi="宋体" w:cs="宋体"/>
                <w:color w:val="auto"/>
                <w:kern w:val="0"/>
                <w:sz w:val="20"/>
                <w:szCs w:val="20"/>
                <w:highlight w:val="none"/>
              </w:rPr>
              <w:t>评分标准</w:t>
            </w:r>
          </w:p>
        </w:tc>
      </w:tr>
      <w:tr w14:paraId="5E8F5CFA">
        <w:tblPrEx>
          <w:tblCellMar>
            <w:top w:w="0" w:type="dxa"/>
            <w:left w:w="108" w:type="dxa"/>
            <w:bottom w:w="0" w:type="dxa"/>
            <w:right w:w="108" w:type="dxa"/>
          </w:tblCellMar>
        </w:tblPrEx>
        <w:trPr>
          <w:trHeight w:val="552" w:hRule="atLeast"/>
          <w:jc w:val="center"/>
        </w:trPr>
        <w:tc>
          <w:tcPr>
            <w:tcW w:w="674" w:type="dxa"/>
            <w:vMerge w:val="restart"/>
            <w:tcBorders>
              <w:top w:val="nil"/>
              <w:left w:val="single" w:color="auto" w:sz="4" w:space="0"/>
              <w:bottom w:val="single" w:color="auto" w:sz="4" w:space="0"/>
              <w:right w:val="single" w:color="auto" w:sz="4" w:space="0"/>
            </w:tcBorders>
            <w:shd w:val="clear" w:color="auto" w:fill="auto"/>
            <w:noWrap/>
            <w:vAlign w:val="center"/>
          </w:tcPr>
          <w:p w14:paraId="6015324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岗位职责（岗位名称：秩序维护监控岗）</w:t>
            </w:r>
          </w:p>
        </w:tc>
        <w:tc>
          <w:tcPr>
            <w:tcW w:w="757" w:type="dxa"/>
            <w:vMerge w:val="restart"/>
            <w:tcBorders>
              <w:top w:val="nil"/>
              <w:left w:val="single" w:color="auto" w:sz="4" w:space="0"/>
              <w:bottom w:val="single" w:color="auto" w:sz="4" w:space="0"/>
              <w:right w:val="single" w:color="auto" w:sz="4" w:space="0"/>
            </w:tcBorders>
            <w:shd w:val="clear" w:color="auto" w:fill="auto"/>
            <w:noWrap/>
            <w:vAlign w:val="center"/>
          </w:tcPr>
          <w:p w14:paraId="6CF4B3C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1、工作任务完成情况</w:t>
            </w:r>
          </w:p>
        </w:tc>
        <w:tc>
          <w:tcPr>
            <w:tcW w:w="6143" w:type="dxa"/>
            <w:gridSpan w:val="3"/>
            <w:tcBorders>
              <w:top w:val="single" w:color="auto" w:sz="4" w:space="0"/>
              <w:left w:val="nil"/>
              <w:bottom w:val="single" w:color="auto" w:sz="4" w:space="0"/>
              <w:right w:val="single" w:color="auto" w:sz="4" w:space="0"/>
            </w:tcBorders>
            <w:shd w:val="clear" w:color="auto" w:fill="auto"/>
            <w:noWrap/>
            <w:vAlign w:val="center"/>
          </w:tcPr>
          <w:p w14:paraId="79BE507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熟练掌握监控、消防报警等设备的技术性能及操作方法，熟悉各部门消防设备的分布情况。</w:t>
            </w:r>
          </w:p>
        </w:tc>
        <w:tc>
          <w:tcPr>
            <w:tcW w:w="842" w:type="dxa"/>
            <w:tcBorders>
              <w:top w:val="nil"/>
              <w:left w:val="nil"/>
              <w:bottom w:val="single" w:color="auto" w:sz="4" w:space="0"/>
              <w:right w:val="single" w:color="auto" w:sz="4" w:space="0"/>
            </w:tcBorders>
            <w:shd w:val="clear" w:color="auto" w:fill="auto"/>
            <w:noWrap/>
            <w:vAlign w:val="center"/>
          </w:tcPr>
          <w:p w14:paraId="2F1B2EC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79" w:type="dxa"/>
            <w:tcBorders>
              <w:top w:val="nil"/>
              <w:left w:val="nil"/>
              <w:bottom w:val="single" w:color="auto" w:sz="4" w:space="0"/>
              <w:right w:val="single" w:color="auto" w:sz="4" w:space="0"/>
            </w:tcBorders>
            <w:shd w:val="clear" w:color="auto" w:fill="auto"/>
            <w:noWrap/>
            <w:vAlign w:val="center"/>
          </w:tcPr>
          <w:p w14:paraId="2ACA73F5">
            <w:pPr>
              <w:widowControl/>
              <w:jc w:val="center"/>
              <w:rPr>
                <w:rFonts w:ascii="宋体" w:hAnsi="宋体" w:cs="宋体"/>
                <w:color w:val="auto"/>
                <w:kern w:val="0"/>
                <w:szCs w:val="24"/>
                <w:highlight w:val="none"/>
              </w:rPr>
            </w:pPr>
            <w:r>
              <w:rPr>
                <w:rFonts w:hint="eastAsia" w:ascii="宋体" w:hAnsi="宋体" w:cs="宋体"/>
                <w:color w:val="auto"/>
                <w:kern w:val="0"/>
                <w:szCs w:val="24"/>
                <w:highlight w:val="none"/>
              </w:rPr>
              <w:t>　</w:t>
            </w:r>
          </w:p>
        </w:tc>
        <w:tc>
          <w:tcPr>
            <w:tcW w:w="1076" w:type="dxa"/>
            <w:vMerge w:val="restart"/>
            <w:tcBorders>
              <w:top w:val="nil"/>
              <w:left w:val="single" w:color="auto" w:sz="4" w:space="0"/>
              <w:bottom w:val="single" w:color="000000" w:sz="4" w:space="0"/>
              <w:right w:val="single" w:color="auto" w:sz="4" w:space="0"/>
            </w:tcBorders>
            <w:shd w:val="clear" w:color="auto" w:fill="auto"/>
            <w:noWrap/>
            <w:vAlign w:val="center"/>
          </w:tcPr>
          <w:p w14:paraId="4380EE7F">
            <w:pPr>
              <w:widowControl/>
              <w:rPr>
                <w:rFonts w:ascii="宋体" w:hAnsi="宋体" w:cs="宋体"/>
                <w:color w:val="auto"/>
                <w:kern w:val="0"/>
                <w:sz w:val="20"/>
                <w:szCs w:val="20"/>
                <w:highlight w:val="none"/>
              </w:rPr>
            </w:pPr>
            <w:r>
              <w:rPr>
                <w:rFonts w:hint="eastAsia" w:ascii="宋体" w:hAnsi="宋体" w:cs="宋体"/>
                <w:color w:val="auto"/>
                <w:kern w:val="0"/>
                <w:sz w:val="20"/>
                <w:szCs w:val="20"/>
                <w:highlight w:val="none"/>
              </w:rPr>
              <w:t>1、每小项中，出现一条不合格处，扣除0.5分；2、连续出现相同不合格处扣除2分；3、</w:t>
            </w:r>
          </w:p>
          <w:p w14:paraId="49F7A219">
            <w:pPr>
              <w:widowControl/>
              <w:rPr>
                <w:rFonts w:ascii="宋体" w:hAnsi="宋体" w:cs="宋体"/>
                <w:color w:val="auto"/>
                <w:kern w:val="0"/>
                <w:sz w:val="20"/>
                <w:szCs w:val="20"/>
                <w:highlight w:val="none"/>
              </w:rPr>
            </w:pPr>
            <w:r>
              <w:rPr>
                <w:rFonts w:hint="eastAsia" w:ascii="宋体" w:hAnsi="宋体" w:cs="宋体"/>
                <w:color w:val="auto"/>
                <w:kern w:val="0"/>
                <w:sz w:val="20"/>
                <w:szCs w:val="20"/>
                <w:highlight w:val="none"/>
              </w:rPr>
              <w:t>出现严重不合格问题的考核内容，该项不得分；4、综合成绩为单项成绩之累加；5、每月由总队相关负责人进行打分，综合测评后留保存。</w:t>
            </w:r>
          </w:p>
        </w:tc>
      </w:tr>
      <w:tr w14:paraId="44E9B112">
        <w:tblPrEx>
          <w:tblCellMar>
            <w:top w:w="0" w:type="dxa"/>
            <w:left w:w="108" w:type="dxa"/>
            <w:bottom w:w="0" w:type="dxa"/>
            <w:right w:w="108" w:type="dxa"/>
          </w:tblCellMar>
        </w:tblPrEx>
        <w:trPr>
          <w:trHeight w:val="652" w:hRule="atLeast"/>
          <w:jc w:val="center"/>
        </w:trPr>
        <w:tc>
          <w:tcPr>
            <w:tcW w:w="674" w:type="dxa"/>
            <w:vMerge w:val="continue"/>
            <w:tcBorders>
              <w:top w:val="nil"/>
              <w:left w:val="single" w:color="auto" w:sz="4" w:space="0"/>
              <w:bottom w:val="single" w:color="auto" w:sz="4" w:space="0"/>
              <w:right w:val="single" w:color="auto" w:sz="4" w:space="0"/>
            </w:tcBorders>
            <w:shd w:val="clear" w:color="auto" w:fill="auto"/>
            <w:noWrap/>
            <w:vAlign w:val="center"/>
          </w:tcPr>
          <w:p w14:paraId="59402C92">
            <w:pPr>
              <w:widowControl/>
              <w:jc w:val="left"/>
              <w:rPr>
                <w:rFonts w:ascii="宋体" w:hAnsi="宋体" w:cs="宋体"/>
                <w:color w:val="auto"/>
                <w:kern w:val="0"/>
                <w:sz w:val="20"/>
                <w:szCs w:val="20"/>
                <w:highlight w:val="none"/>
              </w:rPr>
            </w:pPr>
          </w:p>
        </w:tc>
        <w:tc>
          <w:tcPr>
            <w:tcW w:w="757" w:type="dxa"/>
            <w:vMerge w:val="continue"/>
            <w:tcBorders>
              <w:top w:val="nil"/>
              <w:left w:val="single" w:color="auto" w:sz="4" w:space="0"/>
              <w:bottom w:val="single" w:color="auto" w:sz="4" w:space="0"/>
              <w:right w:val="single" w:color="auto" w:sz="4" w:space="0"/>
            </w:tcBorders>
            <w:shd w:val="clear" w:color="auto" w:fill="auto"/>
            <w:noWrap/>
            <w:vAlign w:val="center"/>
          </w:tcPr>
          <w:p w14:paraId="51BC7540">
            <w:pPr>
              <w:widowControl/>
              <w:jc w:val="left"/>
              <w:rPr>
                <w:rFonts w:ascii="宋体" w:hAnsi="宋体" w:cs="宋体"/>
                <w:color w:val="auto"/>
                <w:kern w:val="0"/>
                <w:sz w:val="20"/>
                <w:szCs w:val="20"/>
                <w:highlight w:val="none"/>
              </w:rPr>
            </w:pPr>
          </w:p>
        </w:tc>
        <w:tc>
          <w:tcPr>
            <w:tcW w:w="6143" w:type="dxa"/>
            <w:gridSpan w:val="3"/>
            <w:tcBorders>
              <w:top w:val="single" w:color="auto" w:sz="4" w:space="0"/>
              <w:left w:val="nil"/>
              <w:bottom w:val="single" w:color="auto" w:sz="4" w:space="0"/>
              <w:right w:val="single" w:color="auto" w:sz="4" w:space="0"/>
            </w:tcBorders>
            <w:shd w:val="clear" w:color="auto" w:fill="auto"/>
            <w:noWrap/>
            <w:vAlign w:val="center"/>
          </w:tcPr>
          <w:p w14:paraId="58F906A4">
            <w:pPr>
              <w:widowControl/>
              <w:rPr>
                <w:rFonts w:ascii="宋体" w:hAnsi="宋体" w:cs="宋体"/>
                <w:color w:val="auto"/>
                <w:kern w:val="0"/>
                <w:sz w:val="20"/>
                <w:szCs w:val="20"/>
                <w:highlight w:val="none"/>
              </w:rPr>
            </w:pPr>
            <w:r>
              <w:rPr>
                <w:rFonts w:hint="eastAsia" w:ascii="宋体" w:hAnsi="宋体" w:cs="宋体"/>
                <w:color w:val="auto"/>
                <w:kern w:val="0"/>
                <w:sz w:val="20"/>
                <w:szCs w:val="20"/>
                <w:highlight w:val="none"/>
              </w:rPr>
              <w:t>主动发现监控上的各种动态情况，及时通报各有关岗位、消防系统报警或接到报警电话，应立即通知相关人员到场处理</w:t>
            </w:r>
          </w:p>
        </w:tc>
        <w:tc>
          <w:tcPr>
            <w:tcW w:w="842" w:type="dxa"/>
            <w:tcBorders>
              <w:top w:val="nil"/>
              <w:left w:val="nil"/>
              <w:bottom w:val="single" w:color="auto" w:sz="4" w:space="0"/>
              <w:right w:val="single" w:color="auto" w:sz="4" w:space="0"/>
            </w:tcBorders>
            <w:shd w:val="clear" w:color="auto" w:fill="auto"/>
            <w:noWrap/>
            <w:vAlign w:val="center"/>
          </w:tcPr>
          <w:p w14:paraId="2A30D6A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79" w:type="dxa"/>
            <w:tcBorders>
              <w:top w:val="nil"/>
              <w:left w:val="nil"/>
              <w:bottom w:val="single" w:color="auto" w:sz="4" w:space="0"/>
              <w:right w:val="single" w:color="auto" w:sz="4" w:space="0"/>
            </w:tcBorders>
            <w:shd w:val="clear" w:color="auto" w:fill="auto"/>
            <w:noWrap/>
            <w:vAlign w:val="center"/>
          </w:tcPr>
          <w:p w14:paraId="4BDE06AC">
            <w:pPr>
              <w:widowControl/>
              <w:jc w:val="center"/>
              <w:rPr>
                <w:rFonts w:ascii="宋体" w:hAnsi="宋体" w:cs="宋体"/>
                <w:color w:val="auto"/>
                <w:kern w:val="0"/>
                <w:szCs w:val="24"/>
                <w:highlight w:val="none"/>
              </w:rPr>
            </w:pPr>
            <w:r>
              <w:rPr>
                <w:rFonts w:hint="eastAsia" w:ascii="宋体" w:hAnsi="宋体" w:cs="宋体"/>
                <w:color w:val="auto"/>
                <w:kern w:val="0"/>
                <w:szCs w:val="24"/>
                <w:highlight w:val="none"/>
              </w:rPr>
              <w:t>　</w:t>
            </w:r>
          </w:p>
        </w:tc>
        <w:tc>
          <w:tcPr>
            <w:tcW w:w="1076" w:type="dxa"/>
            <w:vMerge w:val="continue"/>
            <w:tcBorders>
              <w:top w:val="nil"/>
              <w:left w:val="single" w:color="auto" w:sz="4" w:space="0"/>
              <w:bottom w:val="single" w:color="000000" w:sz="4" w:space="0"/>
              <w:right w:val="single" w:color="auto" w:sz="4" w:space="0"/>
            </w:tcBorders>
            <w:noWrap/>
            <w:vAlign w:val="center"/>
          </w:tcPr>
          <w:p w14:paraId="1B82DCA9">
            <w:pPr>
              <w:widowControl/>
              <w:jc w:val="left"/>
              <w:rPr>
                <w:rFonts w:ascii="宋体" w:hAnsi="宋体" w:cs="宋体"/>
                <w:color w:val="auto"/>
                <w:kern w:val="0"/>
                <w:sz w:val="20"/>
                <w:szCs w:val="20"/>
                <w:highlight w:val="none"/>
              </w:rPr>
            </w:pPr>
          </w:p>
        </w:tc>
      </w:tr>
      <w:tr w14:paraId="368C02DD">
        <w:tblPrEx>
          <w:tblCellMar>
            <w:top w:w="0" w:type="dxa"/>
            <w:left w:w="108" w:type="dxa"/>
            <w:bottom w:w="0" w:type="dxa"/>
            <w:right w:w="108" w:type="dxa"/>
          </w:tblCellMar>
        </w:tblPrEx>
        <w:trPr>
          <w:trHeight w:val="267" w:hRule="atLeast"/>
          <w:jc w:val="center"/>
        </w:trPr>
        <w:tc>
          <w:tcPr>
            <w:tcW w:w="674" w:type="dxa"/>
            <w:vMerge w:val="continue"/>
            <w:tcBorders>
              <w:top w:val="nil"/>
              <w:left w:val="single" w:color="auto" w:sz="4" w:space="0"/>
              <w:bottom w:val="single" w:color="auto" w:sz="4" w:space="0"/>
              <w:right w:val="single" w:color="auto" w:sz="4" w:space="0"/>
            </w:tcBorders>
            <w:shd w:val="clear" w:color="auto" w:fill="auto"/>
            <w:noWrap/>
            <w:vAlign w:val="center"/>
          </w:tcPr>
          <w:p w14:paraId="675E59B3">
            <w:pPr>
              <w:widowControl/>
              <w:jc w:val="left"/>
              <w:rPr>
                <w:rFonts w:ascii="宋体" w:hAnsi="宋体" w:cs="宋体"/>
                <w:color w:val="auto"/>
                <w:kern w:val="0"/>
                <w:sz w:val="20"/>
                <w:szCs w:val="20"/>
                <w:highlight w:val="none"/>
              </w:rPr>
            </w:pPr>
          </w:p>
        </w:tc>
        <w:tc>
          <w:tcPr>
            <w:tcW w:w="757" w:type="dxa"/>
            <w:vMerge w:val="continue"/>
            <w:tcBorders>
              <w:top w:val="nil"/>
              <w:left w:val="single" w:color="auto" w:sz="4" w:space="0"/>
              <w:bottom w:val="single" w:color="auto" w:sz="4" w:space="0"/>
              <w:right w:val="single" w:color="auto" w:sz="4" w:space="0"/>
            </w:tcBorders>
            <w:shd w:val="clear" w:color="auto" w:fill="auto"/>
            <w:noWrap/>
            <w:vAlign w:val="center"/>
          </w:tcPr>
          <w:p w14:paraId="33A2F907">
            <w:pPr>
              <w:widowControl/>
              <w:jc w:val="left"/>
              <w:rPr>
                <w:rFonts w:ascii="宋体" w:hAnsi="宋体" w:cs="宋体"/>
                <w:color w:val="auto"/>
                <w:kern w:val="0"/>
                <w:sz w:val="20"/>
                <w:szCs w:val="20"/>
                <w:highlight w:val="none"/>
              </w:rPr>
            </w:pPr>
          </w:p>
        </w:tc>
        <w:tc>
          <w:tcPr>
            <w:tcW w:w="6143" w:type="dxa"/>
            <w:gridSpan w:val="3"/>
            <w:tcBorders>
              <w:top w:val="single" w:color="auto" w:sz="4" w:space="0"/>
              <w:left w:val="nil"/>
              <w:bottom w:val="single" w:color="auto" w:sz="4" w:space="0"/>
              <w:right w:val="single" w:color="auto" w:sz="4" w:space="0"/>
            </w:tcBorders>
            <w:shd w:val="clear" w:color="auto" w:fill="auto"/>
            <w:noWrap/>
            <w:vAlign w:val="center"/>
          </w:tcPr>
          <w:p w14:paraId="2FC2D3F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处理突发事件适当并及时报告</w:t>
            </w:r>
          </w:p>
        </w:tc>
        <w:tc>
          <w:tcPr>
            <w:tcW w:w="842" w:type="dxa"/>
            <w:tcBorders>
              <w:top w:val="nil"/>
              <w:left w:val="nil"/>
              <w:bottom w:val="single" w:color="auto" w:sz="4" w:space="0"/>
              <w:right w:val="single" w:color="auto" w:sz="4" w:space="0"/>
            </w:tcBorders>
            <w:shd w:val="clear" w:color="auto" w:fill="auto"/>
            <w:noWrap/>
            <w:vAlign w:val="center"/>
          </w:tcPr>
          <w:p w14:paraId="2590E68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79" w:type="dxa"/>
            <w:tcBorders>
              <w:top w:val="nil"/>
              <w:left w:val="nil"/>
              <w:bottom w:val="single" w:color="auto" w:sz="4" w:space="0"/>
              <w:right w:val="single" w:color="auto" w:sz="4" w:space="0"/>
            </w:tcBorders>
            <w:shd w:val="clear" w:color="auto" w:fill="auto"/>
            <w:noWrap/>
            <w:vAlign w:val="center"/>
          </w:tcPr>
          <w:p w14:paraId="040CCD2D">
            <w:pPr>
              <w:widowControl/>
              <w:jc w:val="center"/>
              <w:rPr>
                <w:rFonts w:ascii="宋体" w:hAnsi="宋体" w:cs="宋体"/>
                <w:color w:val="auto"/>
                <w:kern w:val="0"/>
                <w:szCs w:val="24"/>
                <w:highlight w:val="none"/>
              </w:rPr>
            </w:pPr>
            <w:r>
              <w:rPr>
                <w:rFonts w:hint="eastAsia" w:ascii="宋体" w:hAnsi="宋体" w:cs="宋体"/>
                <w:color w:val="auto"/>
                <w:kern w:val="0"/>
                <w:szCs w:val="24"/>
                <w:highlight w:val="none"/>
              </w:rPr>
              <w:t>　</w:t>
            </w:r>
          </w:p>
        </w:tc>
        <w:tc>
          <w:tcPr>
            <w:tcW w:w="1076" w:type="dxa"/>
            <w:vMerge w:val="continue"/>
            <w:tcBorders>
              <w:top w:val="nil"/>
              <w:left w:val="single" w:color="auto" w:sz="4" w:space="0"/>
              <w:bottom w:val="single" w:color="000000" w:sz="4" w:space="0"/>
              <w:right w:val="single" w:color="auto" w:sz="4" w:space="0"/>
            </w:tcBorders>
            <w:noWrap/>
            <w:vAlign w:val="center"/>
          </w:tcPr>
          <w:p w14:paraId="5CB4E0C6">
            <w:pPr>
              <w:widowControl/>
              <w:jc w:val="left"/>
              <w:rPr>
                <w:rFonts w:ascii="宋体" w:hAnsi="宋体" w:cs="宋体"/>
                <w:color w:val="auto"/>
                <w:kern w:val="0"/>
                <w:sz w:val="20"/>
                <w:szCs w:val="20"/>
                <w:highlight w:val="none"/>
              </w:rPr>
            </w:pPr>
          </w:p>
        </w:tc>
      </w:tr>
      <w:tr w14:paraId="1C9B5566">
        <w:tblPrEx>
          <w:tblCellMar>
            <w:top w:w="0" w:type="dxa"/>
            <w:left w:w="108" w:type="dxa"/>
            <w:bottom w:w="0" w:type="dxa"/>
            <w:right w:w="108" w:type="dxa"/>
          </w:tblCellMar>
        </w:tblPrEx>
        <w:trPr>
          <w:trHeight w:val="535" w:hRule="atLeast"/>
          <w:jc w:val="center"/>
        </w:trPr>
        <w:tc>
          <w:tcPr>
            <w:tcW w:w="674" w:type="dxa"/>
            <w:vMerge w:val="continue"/>
            <w:tcBorders>
              <w:top w:val="nil"/>
              <w:left w:val="single" w:color="auto" w:sz="4" w:space="0"/>
              <w:bottom w:val="single" w:color="auto" w:sz="4" w:space="0"/>
              <w:right w:val="single" w:color="auto" w:sz="4" w:space="0"/>
            </w:tcBorders>
            <w:shd w:val="clear" w:color="auto" w:fill="auto"/>
            <w:noWrap/>
            <w:vAlign w:val="center"/>
          </w:tcPr>
          <w:p w14:paraId="2390BBF1">
            <w:pPr>
              <w:widowControl/>
              <w:jc w:val="left"/>
              <w:rPr>
                <w:rFonts w:ascii="宋体" w:hAnsi="宋体" w:cs="宋体"/>
                <w:color w:val="auto"/>
                <w:kern w:val="0"/>
                <w:sz w:val="20"/>
                <w:szCs w:val="20"/>
                <w:highlight w:val="none"/>
              </w:rPr>
            </w:pPr>
          </w:p>
        </w:tc>
        <w:tc>
          <w:tcPr>
            <w:tcW w:w="757" w:type="dxa"/>
            <w:vMerge w:val="continue"/>
            <w:tcBorders>
              <w:top w:val="nil"/>
              <w:left w:val="single" w:color="auto" w:sz="4" w:space="0"/>
              <w:bottom w:val="single" w:color="auto" w:sz="4" w:space="0"/>
              <w:right w:val="single" w:color="auto" w:sz="4" w:space="0"/>
            </w:tcBorders>
            <w:shd w:val="clear" w:color="auto" w:fill="auto"/>
            <w:noWrap/>
            <w:vAlign w:val="center"/>
          </w:tcPr>
          <w:p w14:paraId="3D546097">
            <w:pPr>
              <w:widowControl/>
              <w:jc w:val="left"/>
              <w:rPr>
                <w:rFonts w:ascii="宋体" w:hAnsi="宋体" w:cs="宋体"/>
                <w:color w:val="auto"/>
                <w:kern w:val="0"/>
                <w:sz w:val="20"/>
                <w:szCs w:val="20"/>
                <w:highlight w:val="none"/>
              </w:rPr>
            </w:pPr>
          </w:p>
        </w:tc>
        <w:tc>
          <w:tcPr>
            <w:tcW w:w="6143" w:type="dxa"/>
            <w:gridSpan w:val="3"/>
            <w:tcBorders>
              <w:top w:val="single" w:color="auto" w:sz="4" w:space="0"/>
              <w:left w:val="nil"/>
              <w:bottom w:val="single" w:color="auto" w:sz="4" w:space="0"/>
              <w:right w:val="single" w:color="auto" w:sz="4" w:space="0"/>
            </w:tcBorders>
            <w:shd w:val="clear" w:color="auto" w:fill="auto"/>
            <w:noWrap/>
            <w:vAlign w:val="center"/>
          </w:tcPr>
          <w:p w14:paraId="2D8B824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正确使用和保管好本岗位所使用的设备和其它物品,设备发生故障及时报告。</w:t>
            </w:r>
          </w:p>
        </w:tc>
        <w:tc>
          <w:tcPr>
            <w:tcW w:w="842" w:type="dxa"/>
            <w:tcBorders>
              <w:top w:val="nil"/>
              <w:left w:val="nil"/>
              <w:bottom w:val="single" w:color="auto" w:sz="4" w:space="0"/>
              <w:right w:val="single" w:color="auto" w:sz="4" w:space="0"/>
            </w:tcBorders>
            <w:shd w:val="clear" w:color="auto" w:fill="auto"/>
            <w:noWrap/>
            <w:vAlign w:val="center"/>
          </w:tcPr>
          <w:p w14:paraId="6F90885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79" w:type="dxa"/>
            <w:tcBorders>
              <w:top w:val="nil"/>
              <w:left w:val="nil"/>
              <w:bottom w:val="single" w:color="auto" w:sz="4" w:space="0"/>
              <w:right w:val="single" w:color="auto" w:sz="4" w:space="0"/>
            </w:tcBorders>
            <w:shd w:val="clear" w:color="auto" w:fill="auto"/>
            <w:noWrap/>
            <w:vAlign w:val="center"/>
          </w:tcPr>
          <w:p w14:paraId="6365CFAC">
            <w:pPr>
              <w:widowControl/>
              <w:jc w:val="center"/>
              <w:rPr>
                <w:rFonts w:ascii="宋体" w:hAnsi="宋体" w:cs="宋体"/>
                <w:color w:val="auto"/>
                <w:kern w:val="0"/>
                <w:szCs w:val="24"/>
                <w:highlight w:val="none"/>
              </w:rPr>
            </w:pPr>
            <w:r>
              <w:rPr>
                <w:rFonts w:hint="eastAsia" w:ascii="宋体" w:hAnsi="宋体" w:cs="宋体"/>
                <w:color w:val="auto"/>
                <w:kern w:val="0"/>
                <w:szCs w:val="24"/>
                <w:highlight w:val="none"/>
              </w:rPr>
              <w:t>　</w:t>
            </w:r>
          </w:p>
        </w:tc>
        <w:tc>
          <w:tcPr>
            <w:tcW w:w="1076" w:type="dxa"/>
            <w:vMerge w:val="continue"/>
            <w:tcBorders>
              <w:top w:val="nil"/>
              <w:left w:val="single" w:color="auto" w:sz="4" w:space="0"/>
              <w:bottom w:val="single" w:color="000000" w:sz="4" w:space="0"/>
              <w:right w:val="single" w:color="auto" w:sz="4" w:space="0"/>
            </w:tcBorders>
            <w:noWrap/>
            <w:vAlign w:val="center"/>
          </w:tcPr>
          <w:p w14:paraId="7D8C4A87">
            <w:pPr>
              <w:widowControl/>
              <w:jc w:val="left"/>
              <w:rPr>
                <w:rFonts w:ascii="宋体" w:hAnsi="宋体" w:cs="宋体"/>
                <w:color w:val="auto"/>
                <w:kern w:val="0"/>
                <w:sz w:val="20"/>
                <w:szCs w:val="20"/>
                <w:highlight w:val="none"/>
              </w:rPr>
            </w:pPr>
          </w:p>
        </w:tc>
      </w:tr>
      <w:tr w14:paraId="3B0C2410">
        <w:tblPrEx>
          <w:tblCellMar>
            <w:top w:w="0" w:type="dxa"/>
            <w:left w:w="108" w:type="dxa"/>
            <w:bottom w:w="0" w:type="dxa"/>
            <w:right w:w="108" w:type="dxa"/>
          </w:tblCellMar>
        </w:tblPrEx>
        <w:trPr>
          <w:trHeight w:val="401" w:hRule="atLeast"/>
          <w:jc w:val="center"/>
        </w:trPr>
        <w:tc>
          <w:tcPr>
            <w:tcW w:w="674" w:type="dxa"/>
            <w:vMerge w:val="continue"/>
            <w:tcBorders>
              <w:top w:val="nil"/>
              <w:left w:val="single" w:color="auto" w:sz="4" w:space="0"/>
              <w:bottom w:val="single" w:color="auto" w:sz="4" w:space="0"/>
              <w:right w:val="single" w:color="auto" w:sz="4" w:space="0"/>
            </w:tcBorders>
            <w:shd w:val="clear" w:color="auto" w:fill="auto"/>
            <w:noWrap/>
            <w:vAlign w:val="center"/>
          </w:tcPr>
          <w:p w14:paraId="6F8C355B">
            <w:pPr>
              <w:widowControl/>
              <w:jc w:val="left"/>
              <w:rPr>
                <w:rFonts w:ascii="宋体" w:hAnsi="宋体" w:cs="宋体"/>
                <w:color w:val="auto"/>
                <w:kern w:val="0"/>
                <w:sz w:val="20"/>
                <w:szCs w:val="20"/>
                <w:highlight w:val="none"/>
              </w:rPr>
            </w:pPr>
          </w:p>
        </w:tc>
        <w:tc>
          <w:tcPr>
            <w:tcW w:w="757" w:type="dxa"/>
            <w:vMerge w:val="continue"/>
            <w:tcBorders>
              <w:top w:val="nil"/>
              <w:left w:val="single" w:color="auto" w:sz="4" w:space="0"/>
              <w:bottom w:val="single" w:color="auto" w:sz="4" w:space="0"/>
              <w:right w:val="single" w:color="auto" w:sz="4" w:space="0"/>
            </w:tcBorders>
            <w:shd w:val="clear" w:color="auto" w:fill="auto"/>
            <w:noWrap/>
            <w:vAlign w:val="center"/>
          </w:tcPr>
          <w:p w14:paraId="11A6D7F6">
            <w:pPr>
              <w:widowControl/>
              <w:jc w:val="left"/>
              <w:rPr>
                <w:rFonts w:ascii="宋体" w:hAnsi="宋体" w:cs="宋体"/>
                <w:color w:val="auto"/>
                <w:kern w:val="0"/>
                <w:sz w:val="20"/>
                <w:szCs w:val="20"/>
                <w:highlight w:val="none"/>
              </w:rPr>
            </w:pPr>
          </w:p>
        </w:tc>
        <w:tc>
          <w:tcPr>
            <w:tcW w:w="6143" w:type="dxa"/>
            <w:gridSpan w:val="3"/>
            <w:tcBorders>
              <w:top w:val="single" w:color="auto" w:sz="4" w:space="0"/>
              <w:left w:val="nil"/>
              <w:bottom w:val="single" w:color="auto" w:sz="4" w:space="0"/>
              <w:right w:val="single" w:color="auto" w:sz="4" w:space="0"/>
            </w:tcBorders>
            <w:shd w:val="clear" w:color="auto" w:fill="auto"/>
            <w:noWrap/>
            <w:vAlign w:val="center"/>
          </w:tcPr>
          <w:p w14:paraId="716BA8F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按规定填写工作记录，记录及时准确、填写规范</w:t>
            </w:r>
          </w:p>
        </w:tc>
        <w:tc>
          <w:tcPr>
            <w:tcW w:w="842" w:type="dxa"/>
            <w:tcBorders>
              <w:top w:val="nil"/>
              <w:left w:val="nil"/>
              <w:bottom w:val="single" w:color="auto" w:sz="4" w:space="0"/>
              <w:right w:val="single" w:color="auto" w:sz="4" w:space="0"/>
            </w:tcBorders>
            <w:shd w:val="clear" w:color="auto" w:fill="auto"/>
            <w:noWrap/>
            <w:vAlign w:val="center"/>
          </w:tcPr>
          <w:p w14:paraId="0EB7662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79" w:type="dxa"/>
            <w:tcBorders>
              <w:top w:val="nil"/>
              <w:left w:val="nil"/>
              <w:bottom w:val="single" w:color="auto" w:sz="4" w:space="0"/>
              <w:right w:val="single" w:color="auto" w:sz="4" w:space="0"/>
            </w:tcBorders>
            <w:shd w:val="clear" w:color="auto" w:fill="auto"/>
            <w:noWrap/>
            <w:vAlign w:val="center"/>
          </w:tcPr>
          <w:p w14:paraId="681CC405">
            <w:pPr>
              <w:widowControl/>
              <w:jc w:val="center"/>
              <w:rPr>
                <w:rFonts w:ascii="宋体" w:hAnsi="宋体" w:cs="宋体"/>
                <w:color w:val="auto"/>
                <w:kern w:val="0"/>
                <w:szCs w:val="24"/>
                <w:highlight w:val="none"/>
              </w:rPr>
            </w:pPr>
            <w:r>
              <w:rPr>
                <w:rFonts w:hint="eastAsia" w:ascii="宋体" w:hAnsi="宋体" w:cs="宋体"/>
                <w:color w:val="auto"/>
                <w:kern w:val="0"/>
                <w:szCs w:val="24"/>
                <w:highlight w:val="none"/>
              </w:rPr>
              <w:t>　</w:t>
            </w:r>
          </w:p>
        </w:tc>
        <w:tc>
          <w:tcPr>
            <w:tcW w:w="1076" w:type="dxa"/>
            <w:vMerge w:val="continue"/>
            <w:tcBorders>
              <w:top w:val="nil"/>
              <w:left w:val="single" w:color="auto" w:sz="4" w:space="0"/>
              <w:bottom w:val="single" w:color="000000" w:sz="4" w:space="0"/>
              <w:right w:val="single" w:color="auto" w:sz="4" w:space="0"/>
            </w:tcBorders>
            <w:noWrap/>
            <w:vAlign w:val="center"/>
          </w:tcPr>
          <w:p w14:paraId="6C538C15">
            <w:pPr>
              <w:widowControl/>
              <w:jc w:val="left"/>
              <w:rPr>
                <w:rFonts w:ascii="宋体" w:hAnsi="宋体" w:cs="宋体"/>
                <w:color w:val="auto"/>
                <w:kern w:val="0"/>
                <w:sz w:val="20"/>
                <w:szCs w:val="20"/>
                <w:highlight w:val="none"/>
              </w:rPr>
            </w:pPr>
          </w:p>
        </w:tc>
      </w:tr>
      <w:tr w14:paraId="4E666F9A">
        <w:tblPrEx>
          <w:tblCellMar>
            <w:top w:w="0" w:type="dxa"/>
            <w:left w:w="108" w:type="dxa"/>
            <w:bottom w:w="0" w:type="dxa"/>
            <w:right w:w="108" w:type="dxa"/>
          </w:tblCellMar>
        </w:tblPrEx>
        <w:trPr>
          <w:trHeight w:val="535" w:hRule="atLeast"/>
          <w:jc w:val="center"/>
        </w:trPr>
        <w:tc>
          <w:tcPr>
            <w:tcW w:w="674" w:type="dxa"/>
            <w:vMerge w:val="continue"/>
            <w:tcBorders>
              <w:top w:val="nil"/>
              <w:left w:val="single" w:color="auto" w:sz="4" w:space="0"/>
              <w:bottom w:val="single" w:color="auto" w:sz="4" w:space="0"/>
              <w:right w:val="single" w:color="auto" w:sz="4" w:space="0"/>
            </w:tcBorders>
            <w:shd w:val="clear" w:color="auto" w:fill="auto"/>
            <w:noWrap/>
            <w:vAlign w:val="center"/>
          </w:tcPr>
          <w:p w14:paraId="2D349DA4">
            <w:pPr>
              <w:widowControl/>
              <w:jc w:val="left"/>
              <w:rPr>
                <w:rFonts w:ascii="宋体" w:hAnsi="宋体" w:cs="宋体"/>
                <w:color w:val="auto"/>
                <w:kern w:val="0"/>
                <w:sz w:val="20"/>
                <w:szCs w:val="20"/>
                <w:highlight w:val="none"/>
              </w:rPr>
            </w:pPr>
          </w:p>
        </w:tc>
        <w:tc>
          <w:tcPr>
            <w:tcW w:w="757" w:type="dxa"/>
            <w:tcBorders>
              <w:top w:val="nil"/>
              <w:left w:val="nil"/>
              <w:bottom w:val="single" w:color="auto" w:sz="4" w:space="0"/>
              <w:right w:val="single" w:color="auto" w:sz="4" w:space="0"/>
            </w:tcBorders>
            <w:shd w:val="clear" w:color="auto" w:fill="auto"/>
            <w:noWrap/>
            <w:vAlign w:val="center"/>
          </w:tcPr>
          <w:p w14:paraId="062B370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2、工作协作</w:t>
            </w:r>
          </w:p>
        </w:tc>
        <w:tc>
          <w:tcPr>
            <w:tcW w:w="6143" w:type="dxa"/>
            <w:gridSpan w:val="3"/>
            <w:tcBorders>
              <w:top w:val="single" w:color="auto" w:sz="4" w:space="0"/>
              <w:left w:val="nil"/>
              <w:bottom w:val="single" w:color="auto" w:sz="4" w:space="0"/>
              <w:right w:val="single" w:color="auto" w:sz="4" w:space="0"/>
            </w:tcBorders>
            <w:shd w:val="clear" w:color="auto" w:fill="auto"/>
            <w:noWrap/>
            <w:vAlign w:val="center"/>
          </w:tcPr>
          <w:p w14:paraId="0721383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在工作过程中如发现公共设施损坏或有异常情况，第一时间向有关部门报告。</w:t>
            </w:r>
          </w:p>
        </w:tc>
        <w:tc>
          <w:tcPr>
            <w:tcW w:w="842" w:type="dxa"/>
            <w:tcBorders>
              <w:top w:val="nil"/>
              <w:left w:val="nil"/>
              <w:bottom w:val="single" w:color="auto" w:sz="4" w:space="0"/>
              <w:right w:val="single" w:color="auto" w:sz="4" w:space="0"/>
            </w:tcBorders>
            <w:shd w:val="clear" w:color="auto" w:fill="auto"/>
            <w:noWrap/>
            <w:vAlign w:val="center"/>
          </w:tcPr>
          <w:p w14:paraId="7D773C6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79" w:type="dxa"/>
            <w:tcBorders>
              <w:top w:val="nil"/>
              <w:left w:val="nil"/>
              <w:bottom w:val="single" w:color="auto" w:sz="4" w:space="0"/>
              <w:right w:val="single" w:color="auto" w:sz="4" w:space="0"/>
            </w:tcBorders>
            <w:shd w:val="clear" w:color="auto" w:fill="auto"/>
            <w:noWrap/>
            <w:vAlign w:val="center"/>
          </w:tcPr>
          <w:p w14:paraId="19151FFD">
            <w:pPr>
              <w:widowControl/>
              <w:jc w:val="center"/>
              <w:rPr>
                <w:rFonts w:ascii="宋体" w:hAnsi="宋体" w:cs="宋体"/>
                <w:color w:val="auto"/>
                <w:kern w:val="0"/>
                <w:szCs w:val="24"/>
                <w:highlight w:val="none"/>
              </w:rPr>
            </w:pPr>
            <w:r>
              <w:rPr>
                <w:rFonts w:hint="eastAsia" w:ascii="宋体" w:hAnsi="宋体" w:cs="宋体"/>
                <w:color w:val="auto"/>
                <w:kern w:val="0"/>
                <w:szCs w:val="24"/>
                <w:highlight w:val="none"/>
              </w:rPr>
              <w:t>　</w:t>
            </w:r>
          </w:p>
        </w:tc>
        <w:tc>
          <w:tcPr>
            <w:tcW w:w="1076" w:type="dxa"/>
            <w:vMerge w:val="continue"/>
            <w:tcBorders>
              <w:top w:val="nil"/>
              <w:left w:val="single" w:color="auto" w:sz="4" w:space="0"/>
              <w:bottom w:val="single" w:color="000000" w:sz="4" w:space="0"/>
              <w:right w:val="single" w:color="auto" w:sz="4" w:space="0"/>
            </w:tcBorders>
            <w:noWrap/>
            <w:vAlign w:val="center"/>
          </w:tcPr>
          <w:p w14:paraId="0013E436">
            <w:pPr>
              <w:widowControl/>
              <w:jc w:val="left"/>
              <w:rPr>
                <w:rFonts w:ascii="宋体" w:hAnsi="宋体" w:cs="宋体"/>
                <w:color w:val="auto"/>
                <w:kern w:val="0"/>
                <w:sz w:val="20"/>
                <w:szCs w:val="20"/>
                <w:highlight w:val="none"/>
              </w:rPr>
            </w:pPr>
          </w:p>
        </w:tc>
      </w:tr>
      <w:tr w14:paraId="08ED1A00">
        <w:tblPrEx>
          <w:tblCellMar>
            <w:top w:w="0" w:type="dxa"/>
            <w:left w:w="108" w:type="dxa"/>
            <w:bottom w:w="0" w:type="dxa"/>
            <w:right w:w="108" w:type="dxa"/>
          </w:tblCellMar>
        </w:tblPrEx>
        <w:trPr>
          <w:trHeight w:val="401" w:hRule="atLeast"/>
          <w:jc w:val="center"/>
        </w:trPr>
        <w:tc>
          <w:tcPr>
            <w:tcW w:w="674" w:type="dxa"/>
            <w:vMerge w:val="continue"/>
            <w:tcBorders>
              <w:top w:val="nil"/>
              <w:left w:val="single" w:color="auto" w:sz="4" w:space="0"/>
              <w:bottom w:val="single" w:color="auto" w:sz="4" w:space="0"/>
              <w:right w:val="single" w:color="auto" w:sz="4" w:space="0"/>
            </w:tcBorders>
            <w:shd w:val="clear" w:color="auto" w:fill="auto"/>
            <w:noWrap/>
            <w:vAlign w:val="center"/>
          </w:tcPr>
          <w:p w14:paraId="6B3E8E7D">
            <w:pPr>
              <w:widowControl/>
              <w:jc w:val="left"/>
              <w:rPr>
                <w:rFonts w:ascii="宋体" w:hAnsi="宋体" w:cs="宋体"/>
                <w:color w:val="auto"/>
                <w:kern w:val="0"/>
                <w:sz w:val="20"/>
                <w:szCs w:val="20"/>
                <w:highlight w:val="none"/>
              </w:rPr>
            </w:pPr>
          </w:p>
        </w:tc>
        <w:tc>
          <w:tcPr>
            <w:tcW w:w="757" w:type="dxa"/>
            <w:vMerge w:val="restart"/>
            <w:tcBorders>
              <w:top w:val="nil"/>
              <w:left w:val="single" w:color="auto" w:sz="4" w:space="0"/>
              <w:bottom w:val="single" w:color="auto" w:sz="4" w:space="0"/>
              <w:right w:val="single" w:color="auto" w:sz="4" w:space="0"/>
            </w:tcBorders>
            <w:shd w:val="clear" w:color="auto" w:fill="auto"/>
            <w:noWrap/>
            <w:vAlign w:val="center"/>
          </w:tcPr>
          <w:p w14:paraId="48CFC21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3、安全卫生</w:t>
            </w:r>
          </w:p>
        </w:tc>
        <w:tc>
          <w:tcPr>
            <w:tcW w:w="6143" w:type="dxa"/>
            <w:gridSpan w:val="3"/>
            <w:tcBorders>
              <w:top w:val="single" w:color="auto" w:sz="4" w:space="0"/>
              <w:left w:val="nil"/>
              <w:bottom w:val="single" w:color="auto" w:sz="4" w:space="0"/>
              <w:right w:val="single" w:color="auto" w:sz="4" w:space="0"/>
            </w:tcBorders>
            <w:shd w:val="clear" w:color="auto" w:fill="auto"/>
            <w:noWrap/>
            <w:vAlign w:val="center"/>
          </w:tcPr>
          <w:p w14:paraId="5A9E2E3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严格按照安全操作规程进行工作，正确使用电器设备的操作方法</w:t>
            </w:r>
          </w:p>
        </w:tc>
        <w:tc>
          <w:tcPr>
            <w:tcW w:w="842" w:type="dxa"/>
            <w:tcBorders>
              <w:top w:val="nil"/>
              <w:left w:val="nil"/>
              <w:bottom w:val="single" w:color="auto" w:sz="4" w:space="0"/>
              <w:right w:val="single" w:color="auto" w:sz="4" w:space="0"/>
            </w:tcBorders>
            <w:shd w:val="clear" w:color="auto" w:fill="auto"/>
            <w:noWrap/>
            <w:vAlign w:val="center"/>
          </w:tcPr>
          <w:p w14:paraId="75F3B21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79" w:type="dxa"/>
            <w:tcBorders>
              <w:top w:val="nil"/>
              <w:left w:val="nil"/>
              <w:bottom w:val="single" w:color="auto" w:sz="4" w:space="0"/>
              <w:right w:val="single" w:color="auto" w:sz="4" w:space="0"/>
            </w:tcBorders>
            <w:shd w:val="clear" w:color="auto" w:fill="auto"/>
            <w:noWrap/>
            <w:vAlign w:val="center"/>
          </w:tcPr>
          <w:p w14:paraId="7C08222A">
            <w:pPr>
              <w:widowControl/>
              <w:jc w:val="center"/>
              <w:rPr>
                <w:rFonts w:ascii="宋体" w:hAnsi="宋体" w:cs="宋体"/>
                <w:color w:val="auto"/>
                <w:kern w:val="0"/>
                <w:szCs w:val="24"/>
                <w:highlight w:val="none"/>
              </w:rPr>
            </w:pPr>
            <w:r>
              <w:rPr>
                <w:rFonts w:hint="eastAsia" w:ascii="宋体" w:hAnsi="宋体" w:cs="宋体"/>
                <w:color w:val="auto"/>
                <w:kern w:val="0"/>
                <w:szCs w:val="24"/>
                <w:highlight w:val="none"/>
              </w:rPr>
              <w:t>　</w:t>
            </w:r>
          </w:p>
        </w:tc>
        <w:tc>
          <w:tcPr>
            <w:tcW w:w="1076" w:type="dxa"/>
            <w:vMerge w:val="continue"/>
            <w:tcBorders>
              <w:top w:val="nil"/>
              <w:left w:val="single" w:color="auto" w:sz="4" w:space="0"/>
              <w:bottom w:val="single" w:color="000000" w:sz="4" w:space="0"/>
              <w:right w:val="single" w:color="auto" w:sz="4" w:space="0"/>
            </w:tcBorders>
            <w:noWrap/>
            <w:vAlign w:val="center"/>
          </w:tcPr>
          <w:p w14:paraId="739FC21A">
            <w:pPr>
              <w:widowControl/>
              <w:jc w:val="left"/>
              <w:rPr>
                <w:rFonts w:ascii="宋体" w:hAnsi="宋体" w:cs="宋体"/>
                <w:color w:val="auto"/>
                <w:kern w:val="0"/>
                <w:sz w:val="20"/>
                <w:szCs w:val="20"/>
                <w:highlight w:val="none"/>
              </w:rPr>
            </w:pPr>
          </w:p>
        </w:tc>
      </w:tr>
      <w:tr w14:paraId="0C8EB9EB">
        <w:tblPrEx>
          <w:tblCellMar>
            <w:top w:w="0" w:type="dxa"/>
            <w:left w:w="108" w:type="dxa"/>
            <w:bottom w:w="0" w:type="dxa"/>
            <w:right w:w="108" w:type="dxa"/>
          </w:tblCellMar>
        </w:tblPrEx>
        <w:trPr>
          <w:trHeight w:val="535" w:hRule="atLeast"/>
          <w:jc w:val="center"/>
        </w:trPr>
        <w:tc>
          <w:tcPr>
            <w:tcW w:w="674" w:type="dxa"/>
            <w:vMerge w:val="continue"/>
            <w:tcBorders>
              <w:top w:val="nil"/>
              <w:left w:val="single" w:color="auto" w:sz="4" w:space="0"/>
              <w:bottom w:val="single" w:color="auto" w:sz="4" w:space="0"/>
              <w:right w:val="single" w:color="auto" w:sz="4" w:space="0"/>
            </w:tcBorders>
            <w:shd w:val="clear" w:color="auto" w:fill="auto"/>
            <w:noWrap/>
            <w:vAlign w:val="center"/>
          </w:tcPr>
          <w:p w14:paraId="186E42BA">
            <w:pPr>
              <w:widowControl/>
              <w:jc w:val="left"/>
              <w:rPr>
                <w:rFonts w:ascii="宋体" w:hAnsi="宋体" w:cs="宋体"/>
                <w:color w:val="auto"/>
                <w:kern w:val="0"/>
                <w:sz w:val="20"/>
                <w:szCs w:val="20"/>
                <w:highlight w:val="none"/>
              </w:rPr>
            </w:pPr>
          </w:p>
        </w:tc>
        <w:tc>
          <w:tcPr>
            <w:tcW w:w="757" w:type="dxa"/>
            <w:vMerge w:val="continue"/>
            <w:tcBorders>
              <w:top w:val="nil"/>
              <w:left w:val="single" w:color="auto" w:sz="4" w:space="0"/>
              <w:bottom w:val="single" w:color="auto" w:sz="4" w:space="0"/>
              <w:right w:val="single" w:color="auto" w:sz="4" w:space="0"/>
            </w:tcBorders>
            <w:shd w:val="clear" w:color="auto" w:fill="auto"/>
            <w:noWrap/>
            <w:vAlign w:val="center"/>
          </w:tcPr>
          <w:p w14:paraId="6BD6C38B">
            <w:pPr>
              <w:widowControl/>
              <w:jc w:val="left"/>
              <w:rPr>
                <w:rFonts w:ascii="宋体" w:hAnsi="宋体" w:cs="宋体"/>
                <w:color w:val="auto"/>
                <w:kern w:val="0"/>
                <w:sz w:val="20"/>
                <w:szCs w:val="20"/>
                <w:highlight w:val="none"/>
              </w:rPr>
            </w:pPr>
          </w:p>
        </w:tc>
        <w:tc>
          <w:tcPr>
            <w:tcW w:w="6143" w:type="dxa"/>
            <w:gridSpan w:val="3"/>
            <w:tcBorders>
              <w:top w:val="single" w:color="auto" w:sz="4" w:space="0"/>
              <w:left w:val="nil"/>
              <w:bottom w:val="single" w:color="auto" w:sz="4" w:space="0"/>
              <w:right w:val="single" w:color="auto" w:sz="4" w:space="0"/>
            </w:tcBorders>
            <w:shd w:val="clear" w:color="auto" w:fill="auto"/>
            <w:noWrap/>
            <w:vAlign w:val="center"/>
          </w:tcPr>
          <w:p w14:paraId="1B5E9DCE">
            <w:pPr>
              <w:widowControl/>
              <w:rPr>
                <w:rFonts w:ascii="宋体" w:hAnsi="宋体" w:cs="宋体"/>
                <w:color w:val="auto"/>
                <w:kern w:val="0"/>
                <w:sz w:val="20"/>
                <w:szCs w:val="20"/>
                <w:highlight w:val="none"/>
              </w:rPr>
            </w:pPr>
            <w:r>
              <w:rPr>
                <w:rFonts w:hint="eastAsia" w:ascii="宋体" w:hAnsi="宋体" w:cs="宋体"/>
                <w:color w:val="auto"/>
                <w:kern w:val="0"/>
                <w:sz w:val="20"/>
                <w:szCs w:val="20"/>
                <w:highlight w:val="none"/>
              </w:rPr>
              <w:t>对监控、报警仪器做好经常性的清洁保养工作，工作场所保持干净、整洁</w:t>
            </w:r>
          </w:p>
        </w:tc>
        <w:tc>
          <w:tcPr>
            <w:tcW w:w="842" w:type="dxa"/>
            <w:tcBorders>
              <w:top w:val="nil"/>
              <w:left w:val="nil"/>
              <w:bottom w:val="single" w:color="auto" w:sz="4" w:space="0"/>
              <w:right w:val="single" w:color="auto" w:sz="4" w:space="0"/>
            </w:tcBorders>
            <w:shd w:val="clear" w:color="auto" w:fill="auto"/>
            <w:noWrap/>
            <w:vAlign w:val="center"/>
          </w:tcPr>
          <w:p w14:paraId="2C3AF68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79" w:type="dxa"/>
            <w:tcBorders>
              <w:top w:val="nil"/>
              <w:left w:val="nil"/>
              <w:bottom w:val="single" w:color="auto" w:sz="4" w:space="0"/>
              <w:right w:val="single" w:color="auto" w:sz="4" w:space="0"/>
            </w:tcBorders>
            <w:shd w:val="clear" w:color="auto" w:fill="auto"/>
            <w:noWrap/>
            <w:vAlign w:val="center"/>
          </w:tcPr>
          <w:p w14:paraId="28081644">
            <w:pPr>
              <w:widowControl/>
              <w:jc w:val="center"/>
              <w:rPr>
                <w:rFonts w:ascii="宋体" w:hAnsi="宋体" w:cs="宋体"/>
                <w:color w:val="auto"/>
                <w:kern w:val="0"/>
                <w:szCs w:val="24"/>
                <w:highlight w:val="none"/>
              </w:rPr>
            </w:pPr>
            <w:r>
              <w:rPr>
                <w:rFonts w:hint="eastAsia" w:ascii="宋体" w:hAnsi="宋体" w:cs="宋体"/>
                <w:color w:val="auto"/>
                <w:kern w:val="0"/>
                <w:szCs w:val="24"/>
                <w:highlight w:val="none"/>
              </w:rPr>
              <w:t>　</w:t>
            </w:r>
          </w:p>
        </w:tc>
        <w:tc>
          <w:tcPr>
            <w:tcW w:w="1076" w:type="dxa"/>
            <w:vMerge w:val="continue"/>
            <w:tcBorders>
              <w:top w:val="nil"/>
              <w:left w:val="single" w:color="auto" w:sz="4" w:space="0"/>
              <w:bottom w:val="single" w:color="000000" w:sz="4" w:space="0"/>
              <w:right w:val="single" w:color="auto" w:sz="4" w:space="0"/>
            </w:tcBorders>
            <w:noWrap/>
            <w:vAlign w:val="center"/>
          </w:tcPr>
          <w:p w14:paraId="4F44E3A7">
            <w:pPr>
              <w:widowControl/>
              <w:jc w:val="left"/>
              <w:rPr>
                <w:rFonts w:ascii="宋体" w:hAnsi="宋体" w:cs="宋体"/>
                <w:color w:val="auto"/>
                <w:kern w:val="0"/>
                <w:sz w:val="20"/>
                <w:szCs w:val="20"/>
                <w:highlight w:val="none"/>
              </w:rPr>
            </w:pPr>
          </w:p>
        </w:tc>
      </w:tr>
      <w:tr w14:paraId="7D5CE7CA">
        <w:tblPrEx>
          <w:tblCellMar>
            <w:top w:w="0" w:type="dxa"/>
            <w:left w:w="108" w:type="dxa"/>
            <w:bottom w:w="0" w:type="dxa"/>
            <w:right w:w="108" w:type="dxa"/>
          </w:tblCellMar>
        </w:tblPrEx>
        <w:trPr>
          <w:trHeight w:val="693" w:hRule="atLeast"/>
          <w:jc w:val="center"/>
        </w:trPr>
        <w:tc>
          <w:tcPr>
            <w:tcW w:w="674" w:type="dxa"/>
            <w:vMerge w:val="restart"/>
            <w:tcBorders>
              <w:top w:val="nil"/>
              <w:left w:val="single" w:color="auto" w:sz="4" w:space="0"/>
              <w:bottom w:val="single" w:color="auto" w:sz="4" w:space="0"/>
              <w:right w:val="single" w:color="auto" w:sz="4" w:space="0"/>
            </w:tcBorders>
            <w:shd w:val="clear" w:color="auto" w:fill="auto"/>
            <w:noWrap/>
            <w:vAlign w:val="center"/>
          </w:tcPr>
          <w:p w14:paraId="0A81B68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综合素质25分</w:t>
            </w:r>
          </w:p>
        </w:tc>
        <w:tc>
          <w:tcPr>
            <w:tcW w:w="757" w:type="dxa"/>
            <w:vMerge w:val="restart"/>
            <w:tcBorders>
              <w:top w:val="nil"/>
              <w:left w:val="single" w:color="auto" w:sz="4" w:space="0"/>
              <w:bottom w:val="single" w:color="auto" w:sz="4" w:space="0"/>
              <w:right w:val="single" w:color="auto" w:sz="4" w:space="0"/>
            </w:tcBorders>
            <w:shd w:val="clear" w:color="auto" w:fill="auto"/>
            <w:noWrap/>
            <w:vAlign w:val="center"/>
          </w:tcPr>
          <w:p w14:paraId="51435D4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1、基本素质</w:t>
            </w:r>
          </w:p>
        </w:tc>
        <w:tc>
          <w:tcPr>
            <w:tcW w:w="6143" w:type="dxa"/>
            <w:gridSpan w:val="3"/>
            <w:tcBorders>
              <w:top w:val="single" w:color="auto" w:sz="4" w:space="0"/>
              <w:left w:val="nil"/>
              <w:bottom w:val="single" w:color="auto" w:sz="4" w:space="0"/>
              <w:right w:val="single" w:color="auto" w:sz="4" w:space="0"/>
            </w:tcBorders>
            <w:shd w:val="clear" w:color="auto" w:fill="auto"/>
            <w:noWrap/>
            <w:vAlign w:val="center"/>
          </w:tcPr>
          <w:p w14:paraId="1DD10FC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遵守公司各项规章制度，服从公司及上级领导工作安排；精神饱满、热情，工作过程中使用规范礼貌用语，微笑服务</w:t>
            </w:r>
          </w:p>
        </w:tc>
        <w:tc>
          <w:tcPr>
            <w:tcW w:w="842" w:type="dxa"/>
            <w:tcBorders>
              <w:top w:val="nil"/>
              <w:left w:val="nil"/>
              <w:bottom w:val="single" w:color="auto" w:sz="4" w:space="0"/>
              <w:right w:val="single" w:color="auto" w:sz="4" w:space="0"/>
            </w:tcBorders>
            <w:shd w:val="clear" w:color="auto" w:fill="auto"/>
            <w:noWrap/>
            <w:vAlign w:val="center"/>
          </w:tcPr>
          <w:p w14:paraId="0691F2A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79" w:type="dxa"/>
            <w:tcBorders>
              <w:top w:val="nil"/>
              <w:left w:val="nil"/>
              <w:bottom w:val="single" w:color="auto" w:sz="4" w:space="0"/>
              <w:right w:val="single" w:color="auto" w:sz="4" w:space="0"/>
            </w:tcBorders>
            <w:shd w:val="clear" w:color="auto" w:fill="auto"/>
            <w:noWrap/>
            <w:vAlign w:val="center"/>
          </w:tcPr>
          <w:p w14:paraId="1D9C7AC9">
            <w:pPr>
              <w:widowControl/>
              <w:jc w:val="center"/>
              <w:rPr>
                <w:rFonts w:ascii="宋体" w:hAnsi="宋体" w:cs="宋体"/>
                <w:color w:val="auto"/>
                <w:kern w:val="0"/>
                <w:szCs w:val="24"/>
                <w:highlight w:val="none"/>
              </w:rPr>
            </w:pPr>
            <w:r>
              <w:rPr>
                <w:rFonts w:hint="eastAsia" w:ascii="宋体" w:hAnsi="宋体" w:cs="宋体"/>
                <w:color w:val="auto"/>
                <w:kern w:val="0"/>
                <w:szCs w:val="24"/>
                <w:highlight w:val="none"/>
              </w:rPr>
              <w:t>　</w:t>
            </w:r>
          </w:p>
        </w:tc>
        <w:tc>
          <w:tcPr>
            <w:tcW w:w="1076" w:type="dxa"/>
            <w:vMerge w:val="continue"/>
            <w:tcBorders>
              <w:top w:val="nil"/>
              <w:left w:val="single" w:color="auto" w:sz="4" w:space="0"/>
              <w:bottom w:val="single" w:color="000000" w:sz="4" w:space="0"/>
              <w:right w:val="single" w:color="auto" w:sz="4" w:space="0"/>
            </w:tcBorders>
            <w:noWrap/>
            <w:vAlign w:val="center"/>
          </w:tcPr>
          <w:p w14:paraId="69CB7EC3">
            <w:pPr>
              <w:widowControl/>
              <w:jc w:val="left"/>
              <w:rPr>
                <w:rFonts w:ascii="宋体" w:hAnsi="宋体" w:cs="宋体"/>
                <w:color w:val="auto"/>
                <w:kern w:val="0"/>
                <w:sz w:val="20"/>
                <w:szCs w:val="20"/>
                <w:highlight w:val="none"/>
              </w:rPr>
            </w:pPr>
          </w:p>
        </w:tc>
      </w:tr>
      <w:tr w14:paraId="26898E8D">
        <w:tblPrEx>
          <w:tblCellMar>
            <w:top w:w="0" w:type="dxa"/>
            <w:left w:w="108" w:type="dxa"/>
            <w:bottom w:w="0" w:type="dxa"/>
            <w:right w:w="108" w:type="dxa"/>
          </w:tblCellMar>
        </w:tblPrEx>
        <w:trPr>
          <w:trHeight w:val="710" w:hRule="atLeast"/>
          <w:jc w:val="center"/>
        </w:trPr>
        <w:tc>
          <w:tcPr>
            <w:tcW w:w="674" w:type="dxa"/>
            <w:vMerge w:val="continue"/>
            <w:tcBorders>
              <w:top w:val="nil"/>
              <w:left w:val="single" w:color="auto" w:sz="4" w:space="0"/>
              <w:bottom w:val="single" w:color="auto" w:sz="4" w:space="0"/>
              <w:right w:val="single" w:color="auto" w:sz="4" w:space="0"/>
            </w:tcBorders>
            <w:shd w:val="clear" w:color="auto" w:fill="auto"/>
            <w:noWrap/>
            <w:vAlign w:val="center"/>
          </w:tcPr>
          <w:p w14:paraId="330BCFC9">
            <w:pPr>
              <w:widowControl/>
              <w:jc w:val="left"/>
              <w:rPr>
                <w:rFonts w:ascii="宋体" w:hAnsi="宋体" w:cs="宋体"/>
                <w:color w:val="auto"/>
                <w:kern w:val="0"/>
                <w:sz w:val="20"/>
                <w:szCs w:val="20"/>
                <w:highlight w:val="none"/>
              </w:rPr>
            </w:pPr>
          </w:p>
        </w:tc>
        <w:tc>
          <w:tcPr>
            <w:tcW w:w="757" w:type="dxa"/>
            <w:vMerge w:val="continue"/>
            <w:tcBorders>
              <w:top w:val="nil"/>
              <w:left w:val="single" w:color="auto" w:sz="4" w:space="0"/>
              <w:bottom w:val="single" w:color="auto" w:sz="4" w:space="0"/>
              <w:right w:val="single" w:color="auto" w:sz="4" w:space="0"/>
            </w:tcBorders>
            <w:shd w:val="clear" w:color="auto" w:fill="auto"/>
            <w:noWrap/>
            <w:vAlign w:val="center"/>
          </w:tcPr>
          <w:p w14:paraId="117FD5C9">
            <w:pPr>
              <w:widowControl/>
              <w:jc w:val="left"/>
              <w:rPr>
                <w:rFonts w:ascii="宋体" w:hAnsi="宋体" w:cs="宋体"/>
                <w:color w:val="auto"/>
                <w:kern w:val="0"/>
                <w:sz w:val="20"/>
                <w:szCs w:val="20"/>
                <w:highlight w:val="none"/>
              </w:rPr>
            </w:pPr>
          </w:p>
        </w:tc>
        <w:tc>
          <w:tcPr>
            <w:tcW w:w="6143" w:type="dxa"/>
            <w:gridSpan w:val="3"/>
            <w:tcBorders>
              <w:top w:val="single" w:color="auto" w:sz="4" w:space="0"/>
              <w:left w:val="nil"/>
              <w:bottom w:val="single" w:color="auto" w:sz="4" w:space="0"/>
              <w:right w:val="single" w:color="auto" w:sz="4" w:space="0"/>
            </w:tcBorders>
            <w:shd w:val="clear" w:color="auto" w:fill="auto"/>
            <w:noWrap/>
            <w:vAlign w:val="center"/>
          </w:tcPr>
          <w:p w14:paraId="69B618E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上班时间穿工装、佩戴工牌、仪表整洁，无迟到早退、缺勤、旷工情况，上班期间不会客、闲谈、不做与本职无关的事情</w:t>
            </w:r>
          </w:p>
        </w:tc>
        <w:tc>
          <w:tcPr>
            <w:tcW w:w="842" w:type="dxa"/>
            <w:tcBorders>
              <w:top w:val="nil"/>
              <w:left w:val="nil"/>
              <w:bottom w:val="single" w:color="auto" w:sz="4" w:space="0"/>
              <w:right w:val="single" w:color="auto" w:sz="4" w:space="0"/>
            </w:tcBorders>
            <w:shd w:val="clear" w:color="auto" w:fill="auto"/>
            <w:noWrap/>
            <w:vAlign w:val="center"/>
          </w:tcPr>
          <w:p w14:paraId="68F8428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79" w:type="dxa"/>
            <w:tcBorders>
              <w:top w:val="nil"/>
              <w:left w:val="nil"/>
              <w:bottom w:val="single" w:color="auto" w:sz="4" w:space="0"/>
              <w:right w:val="single" w:color="auto" w:sz="4" w:space="0"/>
            </w:tcBorders>
            <w:shd w:val="clear" w:color="auto" w:fill="auto"/>
            <w:noWrap/>
            <w:vAlign w:val="center"/>
          </w:tcPr>
          <w:p w14:paraId="21C8A2F6">
            <w:pPr>
              <w:widowControl/>
              <w:jc w:val="center"/>
              <w:rPr>
                <w:rFonts w:ascii="宋体" w:hAnsi="宋体" w:cs="宋体"/>
                <w:color w:val="auto"/>
                <w:kern w:val="0"/>
                <w:szCs w:val="24"/>
                <w:highlight w:val="none"/>
              </w:rPr>
            </w:pPr>
            <w:r>
              <w:rPr>
                <w:rFonts w:hint="eastAsia" w:ascii="宋体" w:hAnsi="宋体" w:cs="宋体"/>
                <w:color w:val="auto"/>
                <w:kern w:val="0"/>
                <w:szCs w:val="24"/>
                <w:highlight w:val="none"/>
              </w:rPr>
              <w:t>　</w:t>
            </w:r>
          </w:p>
        </w:tc>
        <w:tc>
          <w:tcPr>
            <w:tcW w:w="1076" w:type="dxa"/>
            <w:vMerge w:val="continue"/>
            <w:tcBorders>
              <w:top w:val="nil"/>
              <w:left w:val="single" w:color="auto" w:sz="4" w:space="0"/>
              <w:bottom w:val="single" w:color="000000" w:sz="4" w:space="0"/>
              <w:right w:val="single" w:color="auto" w:sz="4" w:space="0"/>
            </w:tcBorders>
            <w:noWrap/>
            <w:vAlign w:val="center"/>
          </w:tcPr>
          <w:p w14:paraId="69EC4C75">
            <w:pPr>
              <w:widowControl/>
              <w:jc w:val="left"/>
              <w:rPr>
                <w:rFonts w:ascii="宋体" w:hAnsi="宋体" w:cs="宋体"/>
                <w:color w:val="auto"/>
                <w:kern w:val="0"/>
                <w:sz w:val="20"/>
                <w:szCs w:val="20"/>
                <w:highlight w:val="none"/>
              </w:rPr>
            </w:pPr>
          </w:p>
        </w:tc>
      </w:tr>
      <w:tr w14:paraId="091CDB0E">
        <w:tblPrEx>
          <w:tblCellMar>
            <w:top w:w="0" w:type="dxa"/>
            <w:left w:w="108" w:type="dxa"/>
            <w:bottom w:w="0" w:type="dxa"/>
            <w:right w:w="108" w:type="dxa"/>
          </w:tblCellMar>
        </w:tblPrEx>
        <w:trPr>
          <w:trHeight w:val="535" w:hRule="atLeast"/>
          <w:jc w:val="center"/>
        </w:trPr>
        <w:tc>
          <w:tcPr>
            <w:tcW w:w="674" w:type="dxa"/>
            <w:vMerge w:val="continue"/>
            <w:tcBorders>
              <w:top w:val="nil"/>
              <w:left w:val="single" w:color="auto" w:sz="4" w:space="0"/>
              <w:bottom w:val="single" w:color="auto" w:sz="4" w:space="0"/>
              <w:right w:val="single" w:color="auto" w:sz="4" w:space="0"/>
            </w:tcBorders>
            <w:shd w:val="clear" w:color="auto" w:fill="auto"/>
            <w:noWrap/>
            <w:vAlign w:val="center"/>
          </w:tcPr>
          <w:p w14:paraId="278A5210">
            <w:pPr>
              <w:widowControl/>
              <w:jc w:val="left"/>
              <w:rPr>
                <w:rFonts w:ascii="宋体" w:hAnsi="宋体" w:cs="宋体"/>
                <w:color w:val="auto"/>
                <w:kern w:val="0"/>
                <w:sz w:val="20"/>
                <w:szCs w:val="20"/>
                <w:highlight w:val="none"/>
              </w:rPr>
            </w:pPr>
          </w:p>
        </w:tc>
        <w:tc>
          <w:tcPr>
            <w:tcW w:w="757" w:type="dxa"/>
            <w:vMerge w:val="restart"/>
            <w:tcBorders>
              <w:top w:val="nil"/>
              <w:left w:val="single" w:color="auto" w:sz="4" w:space="0"/>
              <w:bottom w:val="single" w:color="auto" w:sz="4" w:space="0"/>
              <w:right w:val="single" w:color="auto" w:sz="4" w:space="0"/>
            </w:tcBorders>
            <w:shd w:val="clear" w:color="auto" w:fill="auto"/>
            <w:noWrap/>
            <w:vAlign w:val="center"/>
          </w:tcPr>
          <w:p w14:paraId="67D951D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2、服务意识及协作</w:t>
            </w:r>
          </w:p>
        </w:tc>
        <w:tc>
          <w:tcPr>
            <w:tcW w:w="6143" w:type="dxa"/>
            <w:gridSpan w:val="3"/>
            <w:tcBorders>
              <w:top w:val="single" w:color="auto" w:sz="4" w:space="0"/>
              <w:left w:val="nil"/>
              <w:bottom w:val="single" w:color="auto" w:sz="4" w:space="0"/>
              <w:right w:val="single" w:color="auto" w:sz="4" w:space="0"/>
            </w:tcBorders>
            <w:shd w:val="clear" w:color="auto" w:fill="auto"/>
            <w:noWrap/>
            <w:vAlign w:val="center"/>
          </w:tcPr>
          <w:p w14:paraId="40A0580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服务意识良好，能够积极接受客户或同事的意见，不与客户或同事发生争吵或有失敬、失礼的行为。</w:t>
            </w:r>
          </w:p>
        </w:tc>
        <w:tc>
          <w:tcPr>
            <w:tcW w:w="842" w:type="dxa"/>
            <w:tcBorders>
              <w:top w:val="nil"/>
              <w:left w:val="nil"/>
              <w:bottom w:val="single" w:color="auto" w:sz="4" w:space="0"/>
              <w:right w:val="single" w:color="auto" w:sz="4" w:space="0"/>
            </w:tcBorders>
            <w:shd w:val="clear" w:color="auto" w:fill="auto"/>
            <w:noWrap/>
            <w:vAlign w:val="center"/>
          </w:tcPr>
          <w:p w14:paraId="2BB98E5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79" w:type="dxa"/>
            <w:tcBorders>
              <w:top w:val="nil"/>
              <w:left w:val="nil"/>
              <w:bottom w:val="single" w:color="auto" w:sz="4" w:space="0"/>
              <w:right w:val="single" w:color="auto" w:sz="4" w:space="0"/>
            </w:tcBorders>
            <w:shd w:val="clear" w:color="auto" w:fill="auto"/>
            <w:noWrap/>
            <w:vAlign w:val="center"/>
          </w:tcPr>
          <w:p w14:paraId="3AD32CBF">
            <w:pPr>
              <w:widowControl/>
              <w:jc w:val="center"/>
              <w:rPr>
                <w:rFonts w:ascii="宋体" w:hAnsi="宋体" w:cs="宋体"/>
                <w:color w:val="auto"/>
                <w:kern w:val="0"/>
                <w:szCs w:val="24"/>
                <w:highlight w:val="none"/>
              </w:rPr>
            </w:pPr>
            <w:r>
              <w:rPr>
                <w:rFonts w:hint="eastAsia" w:ascii="宋体" w:hAnsi="宋体" w:cs="宋体"/>
                <w:color w:val="auto"/>
                <w:kern w:val="0"/>
                <w:szCs w:val="24"/>
                <w:highlight w:val="none"/>
              </w:rPr>
              <w:t>　</w:t>
            </w:r>
          </w:p>
        </w:tc>
        <w:tc>
          <w:tcPr>
            <w:tcW w:w="1076" w:type="dxa"/>
            <w:vMerge w:val="continue"/>
            <w:tcBorders>
              <w:top w:val="nil"/>
              <w:left w:val="single" w:color="auto" w:sz="4" w:space="0"/>
              <w:bottom w:val="single" w:color="000000" w:sz="4" w:space="0"/>
              <w:right w:val="single" w:color="auto" w:sz="4" w:space="0"/>
            </w:tcBorders>
            <w:noWrap/>
            <w:vAlign w:val="center"/>
          </w:tcPr>
          <w:p w14:paraId="4F350AD6">
            <w:pPr>
              <w:widowControl/>
              <w:jc w:val="left"/>
              <w:rPr>
                <w:rFonts w:ascii="宋体" w:hAnsi="宋体" w:cs="宋体"/>
                <w:color w:val="auto"/>
                <w:kern w:val="0"/>
                <w:sz w:val="20"/>
                <w:szCs w:val="20"/>
                <w:highlight w:val="none"/>
              </w:rPr>
            </w:pPr>
          </w:p>
        </w:tc>
      </w:tr>
      <w:tr w14:paraId="49C4EEB5">
        <w:tblPrEx>
          <w:tblCellMar>
            <w:top w:w="0" w:type="dxa"/>
            <w:left w:w="108" w:type="dxa"/>
            <w:bottom w:w="0" w:type="dxa"/>
            <w:right w:w="108" w:type="dxa"/>
          </w:tblCellMar>
        </w:tblPrEx>
        <w:trPr>
          <w:trHeight w:val="535" w:hRule="atLeast"/>
          <w:jc w:val="center"/>
        </w:trPr>
        <w:tc>
          <w:tcPr>
            <w:tcW w:w="674" w:type="dxa"/>
            <w:vMerge w:val="continue"/>
            <w:tcBorders>
              <w:top w:val="nil"/>
              <w:left w:val="single" w:color="auto" w:sz="4" w:space="0"/>
              <w:bottom w:val="single" w:color="auto" w:sz="4" w:space="0"/>
              <w:right w:val="single" w:color="auto" w:sz="4" w:space="0"/>
            </w:tcBorders>
            <w:shd w:val="clear" w:color="auto" w:fill="auto"/>
            <w:noWrap/>
            <w:vAlign w:val="center"/>
          </w:tcPr>
          <w:p w14:paraId="52B405BE">
            <w:pPr>
              <w:widowControl/>
              <w:jc w:val="left"/>
              <w:rPr>
                <w:rFonts w:ascii="宋体" w:hAnsi="宋体" w:cs="宋体"/>
                <w:color w:val="auto"/>
                <w:kern w:val="0"/>
                <w:sz w:val="20"/>
                <w:szCs w:val="20"/>
                <w:highlight w:val="none"/>
              </w:rPr>
            </w:pPr>
          </w:p>
        </w:tc>
        <w:tc>
          <w:tcPr>
            <w:tcW w:w="757" w:type="dxa"/>
            <w:vMerge w:val="continue"/>
            <w:tcBorders>
              <w:top w:val="nil"/>
              <w:left w:val="single" w:color="auto" w:sz="4" w:space="0"/>
              <w:bottom w:val="single" w:color="auto" w:sz="4" w:space="0"/>
              <w:right w:val="single" w:color="auto" w:sz="4" w:space="0"/>
            </w:tcBorders>
            <w:shd w:val="clear" w:color="auto" w:fill="auto"/>
            <w:noWrap/>
            <w:vAlign w:val="center"/>
          </w:tcPr>
          <w:p w14:paraId="322F4421">
            <w:pPr>
              <w:widowControl/>
              <w:jc w:val="left"/>
              <w:rPr>
                <w:rFonts w:ascii="宋体" w:hAnsi="宋体" w:cs="宋体"/>
                <w:color w:val="auto"/>
                <w:kern w:val="0"/>
                <w:sz w:val="20"/>
                <w:szCs w:val="20"/>
                <w:highlight w:val="none"/>
              </w:rPr>
            </w:pPr>
          </w:p>
        </w:tc>
        <w:tc>
          <w:tcPr>
            <w:tcW w:w="6143" w:type="dxa"/>
            <w:gridSpan w:val="3"/>
            <w:tcBorders>
              <w:top w:val="single" w:color="auto" w:sz="4" w:space="0"/>
              <w:left w:val="nil"/>
              <w:bottom w:val="single" w:color="auto" w:sz="4" w:space="0"/>
              <w:right w:val="single" w:color="auto" w:sz="4" w:space="0"/>
            </w:tcBorders>
            <w:shd w:val="clear" w:color="auto" w:fill="auto"/>
            <w:noWrap/>
            <w:vAlign w:val="center"/>
          </w:tcPr>
          <w:p w14:paraId="057F303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团结同事、不拉邦结派、不打架斗殴、不散步谣言，坚守工作岗位，不脱岗、不串岗，不与无关人员搭讪聊天</w:t>
            </w:r>
          </w:p>
        </w:tc>
        <w:tc>
          <w:tcPr>
            <w:tcW w:w="842" w:type="dxa"/>
            <w:tcBorders>
              <w:top w:val="nil"/>
              <w:left w:val="nil"/>
              <w:bottom w:val="single" w:color="auto" w:sz="4" w:space="0"/>
              <w:right w:val="single" w:color="auto" w:sz="4" w:space="0"/>
            </w:tcBorders>
            <w:shd w:val="clear" w:color="auto" w:fill="auto"/>
            <w:noWrap/>
            <w:vAlign w:val="center"/>
          </w:tcPr>
          <w:p w14:paraId="7B1F0CA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79" w:type="dxa"/>
            <w:tcBorders>
              <w:top w:val="nil"/>
              <w:left w:val="nil"/>
              <w:bottom w:val="single" w:color="auto" w:sz="4" w:space="0"/>
              <w:right w:val="single" w:color="auto" w:sz="4" w:space="0"/>
            </w:tcBorders>
            <w:shd w:val="clear" w:color="auto" w:fill="auto"/>
            <w:noWrap/>
            <w:vAlign w:val="center"/>
          </w:tcPr>
          <w:p w14:paraId="76D57329">
            <w:pPr>
              <w:widowControl/>
              <w:jc w:val="center"/>
              <w:rPr>
                <w:rFonts w:ascii="宋体" w:hAnsi="宋体" w:cs="宋体"/>
                <w:color w:val="auto"/>
                <w:kern w:val="0"/>
                <w:szCs w:val="24"/>
                <w:highlight w:val="none"/>
              </w:rPr>
            </w:pPr>
            <w:r>
              <w:rPr>
                <w:rFonts w:hint="eastAsia" w:ascii="宋体" w:hAnsi="宋体" w:cs="宋体"/>
                <w:color w:val="auto"/>
                <w:kern w:val="0"/>
                <w:szCs w:val="24"/>
                <w:highlight w:val="none"/>
              </w:rPr>
              <w:t>　</w:t>
            </w:r>
          </w:p>
        </w:tc>
        <w:tc>
          <w:tcPr>
            <w:tcW w:w="1076" w:type="dxa"/>
            <w:vMerge w:val="continue"/>
            <w:tcBorders>
              <w:top w:val="nil"/>
              <w:left w:val="single" w:color="auto" w:sz="4" w:space="0"/>
              <w:bottom w:val="single" w:color="000000" w:sz="4" w:space="0"/>
              <w:right w:val="single" w:color="auto" w:sz="4" w:space="0"/>
            </w:tcBorders>
            <w:noWrap/>
            <w:vAlign w:val="center"/>
          </w:tcPr>
          <w:p w14:paraId="574D7FB0">
            <w:pPr>
              <w:widowControl/>
              <w:jc w:val="left"/>
              <w:rPr>
                <w:rFonts w:ascii="宋体" w:hAnsi="宋体" w:cs="宋体"/>
                <w:color w:val="auto"/>
                <w:kern w:val="0"/>
                <w:sz w:val="20"/>
                <w:szCs w:val="20"/>
                <w:highlight w:val="none"/>
              </w:rPr>
            </w:pPr>
          </w:p>
        </w:tc>
      </w:tr>
      <w:tr w14:paraId="3647C407">
        <w:tblPrEx>
          <w:tblCellMar>
            <w:top w:w="0" w:type="dxa"/>
            <w:left w:w="108" w:type="dxa"/>
            <w:bottom w:w="0" w:type="dxa"/>
            <w:right w:w="108" w:type="dxa"/>
          </w:tblCellMar>
        </w:tblPrEx>
        <w:trPr>
          <w:trHeight w:val="668" w:hRule="atLeast"/>
          <w:jc w:val="center"/>
        </w:trPr>
        <w:tc>
          <w:tcPr>
            <w:tcW w:w="674" w:type="dxa"/>
            <w:vMerge w:val="continue"/>
            <w:tcBorders>
              <w:top w:val="nil"/>
              <w:left w:val="single" w:color="auto" w:sz="4" w:space="0"/>
              <w:bottom w:val="single" w:color="auto" w:sz="4" w:space="0"/>
              <w:right w:val="single" w:color="auto" w:sz="4" w:space="0"/>
            </w:tcBorders>
            <w:shd w:val="clear" w:color="auto" w:fill="auto"/>
            <w:noWrap/>
            <w:vAlign w:val="center"/>
          </w:tcPr>
          <w:p w14:paraId="461BE229">
            <w:pPr>
              <w:widowControl/>
              <w:jc w:val="left"/>
              <w:rPr>
                <w:rFonts w:ascii="宋体" w:hAnsi="宋体" w:cs="宋体"/>
                <w:color w:val="auto"/>
                <w:kern w:val="0"/>
                <w:sz w:val="20"/>
                <w:szCs w:val="20"/>
                <w:highlight w:val="none"/>
              </w:rPr>
            </w:pPr>
          </w:p>
        </w:tc>
        <w:tc>
          <w:tcPr>
            <w:tcW w:w="757" w:type="dxa"/>
            <w:tcBorders>
              <w:top w:val="nil"/>
              <w:left w:val="nil"/>
              <w:bottom w:val="single" w:color="auto" w:sz="4" w:space="0"/>
              <w:right w:val="single" w:color="auto" w:sz="4" w:space="0"/>
            </w:tcBorders>
            <w:shd w:val="clear" w:color="auto" w:fill="auto"/>
            <w:noWrap/>
            <w:vAlign w:val="center"/>
          </w:tcPr>
          <w:p w14:paraId="2FD1FE4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3、所在岗位技能</w:t>
            </w:r>
          </w:p>
        </w:tc>
        <w:tc>
          <w:tcPr>
            <w:tcW w:w="6143" w:type="dxa"/>
            <w:gridSpan w:val="3"/>
            <w:tcBorders>
              <w:top w:val="single" w:color="auto" w:sz="4" w:space="0"/>
              <w:left w:val="nil"/>
              <w:bottom w:val="single" w:color="auto" w:sz="4" w:space="0"/>
              <w:right w:val="single" w:color="auto" w:sz="4" w:space="0"/>
            </w:tcBorders>
            <w:shd w:val="clear" w:color="auto" w:fill="auto"/>
            <w:noWrap/>
            <w:vAlign w:val="center"/>
          </w:tcPr>
          <w:p w14:paraId="75F6413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遵守职业道德，积极参加公司组织的培训及各类活动，提高自身综合素质；熟悉本岗位涉及的专业知识及软件应用。</w:t>
            </w:r>
          </w:p>
        </w:tc>
        <w:tc>
          <w:tcPr>
            <w:tcW w:w="842" w:type="dxa"/>
            <w:tcBorders>
              <w:top w:val="nil"/>
              <w:left w:val="nil"/>
              <w:bottom w:val="single" w:color="auto" w:sz="4" w:space="0"/>
              <w:right w:val="single" w:color="auto" w:sz="4" w:space="0"/>
            </w:tcBorders>
            <w:shd w:val="clear" w:color="auto" w:fill="auto"/>
            <w:noWrap/>
            <w:vAlign w:val="center"/>
          </w:tcPr>
          <w:p w14:paraId="60B29CD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79" w:type="dxa"/>
            <w:tcBorders>
              <w:top w:val="nil"/>
              <w:left w:val="nil"/>
              <w:bottom w:val="single" w:color="auto" w:sz="4" w:space="0"/>
              <w:right w:val="single" w:color="auto" w:sz="4" w:space="0"/>
            </w:tcBorders>
            <w:shd w:val="clear" w:color="auto" w:fill="auto"/>
            <w:noWrap/>
            <w:vAlign w:val="center"/>
          </w:tcPr>
          <w:p w14:paraId="4C40511D">
            <w:pPr>
              <w:widowControl/>
              <w:jc w:val="center"/>
              <w:rPr>
                <w:rFonts w:ascii="宋体" w:hAnsi="宋体" w:cs="宋体"/>
                <w:color w:val="auto"/>
                <w:kern w:val="0"/>
                <w:szCs w:val="24"/>
                <w:highlight w:val="none"/>
              </w:rPr>
            </w:pPr>
            <w:r>
              <w:rPr>
                <w:rFonts w:hint="eastAsia" w:ascii="宋体" w:hAnsi="宋体" w:cs="宋体"/>
                <w:color w:val="auto"/>
                <w:kern w:val="0"/>
                <w:szCs w:val="24"/>
                <w:highlight w:val="none"/>
              </w:rPr>
              <w:t>　</w:t>
            </w:r>
          </w:p>
        </w:tc>
        <w:tc>
          <w:tcPr>
            <w:tcW w:w="1076" w:type="dxa"/>
            <w:vMerge w:val="continue"/>
            <w:tcBorders>
              <w:top w:val="nil"/>
              <w:left w:val="single" w:color="auto" w:sz="4" w:space="0"/>
              <w:bottom w:val="single" w:color="000000" w:sz="4" w:space="0"/>
              <w:right w:val="single" w:color="auto" w:sz="4" w:space="0"/>
            </w:tcBorders>
            <w:noWrap/>
            <w:vAlign w:val="center"/>
          </w:tcPr>
          <w:p w14:paraId="1994AADF">
            <w:pPr>
              <w:widowControl/>
              <w:jc w:val="left"/>
              <w:rPr>
                <w:rFonts w:ascii="宋体" w:hAnsi="宋体" w:cs="宋体"/>
                <w:color w:val="auto"/>
                <w:kern w:val="0"/>
                <w:sz w:val="20"/>
                <w:szCs w:val="20"/>
                <w:highlight w:val="none"/>
              </w:rPr>
            </w:pPr>
          </w:p>
        </w:tc>
      </w:tr>
      <w:tr w14:paraId="1B001D06">
        <w:tblPrEx>
          <w:tblCellMar>
            <w:top w:w="0" w:type="dxa"/>
            <w:left w:w="108" w:type="dxa"/>
            <w:bottom w:w="0" w:type="dxa"/>
            <w:right w:w="108" w:type="dxa"/>
          </w:tblCellMar>
        </w:tblPrEx>
        <w:trPr>
          <w:trHeight w:val="1183" w:hRule="atLeast"/>
          <w:jc w:val="center"/>
        </w:trPr>
        <w:tc>
          <w:tcPr>
            <w:tcW w:w="674" w:type="dxa"/>
            <w:tcBorders>
              <w:top w:val="nil"/>
              <w:left w:val="single" w:color="auto" w:sz="4" w:space="0"/>
              <w:bottom w:val="single" w:color="auto" w:sz="4" w:space="0"/>
              <w:right w:val="single" w:color="auto" w:sz="4" w:space="0"/>
            </w:tcBorders>
            <w:shd w:val="clear" w:color="auto" w:fill="auto"/>
            <w:noWrap/>
            <w:vAlign w:val="center"/>
          </w:tcPr>
          <w:p w14:paraId="0B43CEEC">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重要任务或临时交办（5分）</w:t>
            </w:r>
          </w:p>
        </w:tc>
        <w:tc>
          <w:tcPr>
            <w:tcW w:w="6900" w:type="dxa"/>
            <w:gridSpan w:val="4"/>
            <w:tcBorders>
              <w:top w:val="single" w:color="auto" w:sz="4" w:space="0"/>
              <w:left w:val="nil"/>
              <w:bottom w:val="single" w:color="auto" w:sz="4" w:space="0"/>
              <w:right w:val="single" w:color="auto" w:sz="4" w:space="0"/>
            </w:tcBorders>
            <w:shd w:val="clear" w:color="auto" w:fill="auto"/>
            <w:noWrap/>
            <w:vAlign w:val="center"/>
          </w:tcPr>
          <w:p w14:paraId="642AA98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每月由所在部门管理人员填写</w:t>
            </w:r>
          </w:p>
        </w:tc>
        <w:tc>
          <w:tcPr>
            <w:tcW w:w="842" w:type="dxa"/>
            <w:tcBorders>
              <w:top w:val="nil"/>
              <w:left w:val="nil"/>
              <w:bottom w:val="single" w:color="auto" w:sz="4" w:space="0"/>
              <w:right w:val="single" w:color="auto" w:sz="4" w:space="0"/>
            </w:tcBorders>
            <w:shd w:val="clear" w:color="auto" w:fill="auto"/>
            <w:noWrap/>
            <w:vAlign w:val="center"/>
          </w:tcPr>
          <w:p w14:paraId="102339B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79" w:type="dxa"/>
            <w:tcBorders>
              <w:top w:val="nil"/>
              <w:left w:val="nil"/>
              <w:bottom w:val="single" w:color="auto" w:sz="4" w:space="0"/>
              <w:right w:val="single" w:color="auto" w:sz="4" w:space="0"/>
            </w:tcBorders>
            <w:shd w:val="clear" w:color="auto" w:fill="auto"/>
            <w:noWrap/>
            <w:vAlign w:val="center"/>
          </w:tcPr>
          <w:p w14:paraId="7969E30E">
            <w:pPr>
              <w:widowControl/>
              <w:jc w:val="center"/>
              <w:rPr>
                <w:rFonts w:ascii="宋体" w:hAnsi="宋体" w:cs="宋体"/>
                <w:color w:val="auto"/>
                <w:kern w:val="0"/>
                <w:szCs w:val="24"/>
                <w:highlight w:val="none"/>
              </w:rPr>
            </w:pPr>
            <w:r>
              <w:rPr>
                <w:rFonts w:hint="eastAsia" w:ascii="宋体" w:hAnsi="宋体" w:cs="宋体"/>
                <w:color w:val="auto"/>
                <w:kern w:val="0"/>
                <w:szCs w:val="24"/>
                <w:highlight w:val="none"/>
              </w:rPr>
              <w:t>　</w:t>
            </w:r>
          </w:p>
        </w:tc>
        <w:tc>
          <w:tcPr>
            <w:tcW w:w="1076" w:type="dxa"/>
            <w:vMerge w:val="continue"/>
            <w:tcBorders>
              <w:top w:val="nil"/>
              <w:left w:val="single" w:color="auto" w:sz="4" w:space="0"/>
              <w:bottom w:val="single" w:color="000000" w:sz="4" w:space="0"/>
              <w:right w:val="single" w:color="auto" w:sz="4" w:space="0"/>
            </w:tcBorders>
            <w:noWrap/>
            <w:vAlign w:val="center"/>
          </w:tcPr>
          <w:p w14:paraId="1AC30163">
            <w:pPr>
              <w:widowControl/>
              <w:jc w:val="left"/>
              <w:rPr>
                <w:rFonts w:ascii="宋体" w:hAnsi="宋体" w:cs="宋体"/>
                <w:color w:val="auto"/>
                <w:kern w:val="0"/>
                <w:sz w:val="20"/>
                <w:szCs w:val="20"/>
                <w:highlight w:val="none"/>
              </w:rPr>
            </w:pPr>
          </w:p>
        </w:tc>
      </w:tr>
      <w:tr w14:paraId="013BD429">
        <w:tblPrEx>
          <w:tblCellMar>
            <w:top w:w="0" w:type="dxa"/>
            <w:left w:w="108" w:type="dxa"/>
            <w:bottom w:w="0" w:type="dxa"/>
            <w:right w:w="108" w:type="dxa"/>
          </w:tblCellMar>
        </w:tblPrEx>
        <w:trPr>
          <w:trHeight w:val="159" w:hRule="atLeast"/>
          <w:jc w:val="center"/>
        </w:trPr>
        <w:tc>
          <w:tcPr>
            <w:tcW w:w="757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AEFAB8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考核小计</w:t>
            </w:r>
          </w:p>
        </w:tc>
        <w:tc>
          <w:tcPr>
            <w:tcW w:w="842" w:type="dxa"/>
            <w:tcBorders>
              <w:top w:val="nil"/>
              <w:left w:val="nil"/>
              <w:bottom w:val="single" w:color="auto" w:sz="4" w:space="0"/>
              <w:right w:val="single" w:color="auto" w:sz="4" w:space="0"/>
            </w:tcBorders>
            <w:shd w:val="clear" w:color="auto" w:fill="auto"/>
            <w:noWrap/>
            <w:vAlign w:val="center"/>
          </w:tcPr>
          <w:p w14:paraId="606C56F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w:t>
            </w:r>
          </w:p>
        </w:tc>
        <w:tc>
          <w:tcPr>
            <w:tcW w:w="1079" w:type="dxa"/>
            <w:tcBorders>
              <w:top w:val="nil"/>
              <w:left w:val="nil"/>
              <w:bottom w:val="single" w:color="auto" w:sz="4" w:space="0"/>
              <w:right w:val="single" w:color="auto" w:sz="4" w:space="0"/>
            </w:tcBorders>
            <w:shd w:val="clear" w:color="auto" w:fill="auto"/>
            <w:noWrap/>
            <w:vAlign w:val="center"/>
          </w:tcPr>
          <w:p w14:paraId="6A2EAD4F">
            <w:pPr>
              <w:widowControl/>
              <w:jc w:val="center"/>
              <w:rPr>
                <w:rFonts w:ascii="宋体" w:hAnsi="宋体" w:cs="宋体"/>
                <w:color w:val="auto"/>
                <w:kern w:val="0"/>
                <w:szCs w:val="24"/>
                <w:highlight w:val="none"/>
              </w:rPr>
            </w:pPr>
            <w:r>
              <w:rPr>
                <w:rFonts w:hint="eastAsia" w:ascii="宋体" w:hAnsi="宋体" w:cs="宋体"/>
                <w:color w:val="auto"/>
                <w:kern w:val="0"/>
                <w:szCs w:val="24"/>
                <w:highlight w:val="none"/>
              </w:rPr>
              <w:t>　</w:t>
            </w:r>
          </w:p>
        </w:tc>
        <w:tc>
          <w:tcPr>
            <w:tcW w:w="1076" w:type="dxa"/>
            <w:tcBorders>
              <w:top w:val="nil"/>
              <w:left w:val="nil"/>
              <w:bottom w:val="single" w:color="auto" w:sz="4" w:space="0"/>
              <w:right w:val="single" w:color="auto" w:sz="4" w:space="0"/>
            </w:tcBorders>
            <w:shd w:val="clear" w:color="auto" w:fill="auto"/>
            <w:noWrap/>
            <w:vAlign w:val="center"/>
          </w:tcPr>
          <w:p w14:paraId="09EEA519">
            <w:pPr>
              <w:widowControl/>
              <w:jc w:val="left"/>
              <w:rPr>
                <w:rFonts w:ascii="宋体" w:hAnsi="宋体" w:cs="宋体"/>
                <w:color w:val="auto"/>
                <w:kern w:val="0"/>
                <w:szCs w:val="24"/>
                <w:highlight w:val="none"/>
              </w:rPr>
            </w:pPr>
            <w:r>
              <w:rPr>
                <w:rFonts w:hint="eastAsia" w:ascii="宋体" w:hAnsi="宋体" w:cs="宋体"/>
                <w:color w:val="auto"/>
                <w:kern w:val="0"/>
                <w:szCs w:val="24"/>
                <w:highlight w:val="none"/>
              </w:rPr>
              <w:t>　</w:t>
            </w:r>
          </w:p>
        </w:tc>
      </w:tr>
      <w:tr w14:paraId="2B2E5F4D">
        <w:tblPrEx>
          <w:tblCellMar>
            <w:top w:w="0" w:type="dxa"/>
            <w:left w:w="108" w:type="dxa"/>
            <w:bottom w:w="0" w:type="dxa"/>
            <w:right w:w="108" w:type="dxa"/>
          </w:tblCellMar>
        </w:tblPrEx>
        <w:trPr>
          <w:trHeight w:val="159" w:hRule="atLeast"/>
          <w:jc w:val="center"/>
        </w:trPr>
        <w:tc>
          <w:tcPr>
            <w:tcW w:w="4973" w:type="dxa"/>
            <w:gridSpan w:val="3"/>
            <w:tcBorders>
              <w:top w:val="nil"/>
              <w:left w:val="nil"/>
              <w:bottom w:val="nil"/>
              <w:right w:val="nil"/>
            </w:tcBorders>
            <w:shd w:val="clear" w:color="auto" w:fill="auto"/>
            <w:noWrap/>
            <w:vAlign w:val="center"/>
          </w:tcPr>
          <w:p w14:paraId="6C8A5199">
            <w:pPr>
              <w:widowControl/>
              <w:jc w:val="left"/>
              <w:rPr>
                <w:rFonts w:ascii="宋体" w:hAnsi="宋体" w:cs="宋体"/>
                <w:color w:val="auto"/>
                <w:kern w:val="0"/>
                <w:szCs w:val="24"/>
                <w:highlight w:val="none"/>
              </w:rPr>
            </w:pPr>
            <w:r>
              <w:rPr>
                <w:rFonts w:hint="eastAsia" w:ascii="宋体" w:hAnsi="宋体" w:cs="宋体"/>
                <w:color w:val="auto"/>
                <w:kern w:val="0"/>
                <w:szCs w:val="24"/>
                <w:highlight w:val="none"/>
              </w:rPr>
              <w:t>评分人：</w:t>
            </w:r>
          </w:p>
        </w:tc>
        <w:tc>
          <w:tcPr>
            <w:tcW w:w="258" w:type="dxa"/>
            <w:tcBorders>
              <w:top w:val="nil"/>
              <w:left w:val="nil"/>
              <w:bottom w:val="nil"/>
              <w:right w:val="nil"/>
            </w:tcBorders>
            <w:shd w:val="clear" w:color="auto" w:fill="auto"/>
            <w:noWrap/>
            <w:vAlign w:val="center"/>
          </w:tcPr>
          <w:p w14:paraId="392DEB27">
            <w:pPr>
              <w:widowControl/>
              <w:jc w:val="left"/>
              <w:rPr>
                <w:rFonts w:ascii="Calibri" w:hAnsi="Calibri" w:cs="Calibri"/>
                <w:color w:val="auto"/>
                <w:kern w:val="0"/>
                <w:highlight w:val="none"/>
              </w:rPr>
            </w:pPr>
          </w:p>
        </w:tc>
        <w:tc>
          <w:tcPr>
            <w:tcW w:w="2343" w:type="dxa"/>
            <w:tcBorders>
              <w:top w:val="nil"/>
              <w:left w:val="nil"/>
              <w:bottom w:val="nil"/>
              <w:right w:val="nil"/>
            </w:tcBorders>
            <w:shd w:val="clear" w:color="auto" w:fill="auto"/>
            <w:noWrap/>
            <w:vAlign w:val="center"/>
          </w:tcPr>
          <w:p w14:paraId="688F2F9D">
            <w:pPr>
              <w:widowControl/>
              <w:jc w:val="left"/>
              <w:rPr>
                <w:rFonts w:ascii="Calibri" w:hAnsi="Calibri" w:cs="Calibri"/>
                <w:color w:val="auto"/>
                <w:kern w:val="0"/>
                <w:highlight w:val="none"/>
              </w:rPr>
            </w:pPr>
          </w:p>
        </w:tc>
        <w:tc>
          <w:tcPr>
            <w:tcW w:w="1921" w:type="dxa"/>
            <w:gridSpan w:val="2"/>
            <w:tcBorders>
              <w:top w:val="nil"/>
              <w:left w:val="nil"/>
              <w:bottom w:val="nil"/>
              <w:right w:val="nil"/>
            </w:tcBorders>
            <w:shd w:val="clear" w:color="auto" w:fill="auto"/>
            <w:noWrap/>
            <w:vAlign w:val="center"/>
          </w:tcPr>
          <w:p w14:paraId="16B968A9">
            <w:pPr>
              <w:widowControl/>
              <w:jc w:val="left"/>
              <w:rPr>
                <w:rFonts w:ascii="宋体" w:hAnsi="宋体" w:cs="宋体"/>
                <w:color w:val="auto"/>
                <w:kern w:val="0"/>
                <w:szCs w:val="24"/>
                <w:highlight w:val="none"/>
              </w:rPr>
            </w:pPr>
            <w:r>
              <w:rPr>
                <w:rFonts w:hint="eastAsia" w:ascii="宋体" w:hAnsi="宋体" w:cs="宋体"/>
                <w:color w:val="auto"/>
                <w:kern w:val="0"/>
                <w:szCs w:val="24"/>
                <w:highlight w:val="none"/>
              </w:rPr>
              <w:t>审核人：</w:t>
            </w:r>
          </w:p>
        </w:tc>
        <w:tc>
          <w:tcPr>
            <w:tcW w:w="1076" w:type="dxa"/>
            <w:tcBorders>
              <w:top w:val="nil"/>
              <w:left w:val="nil"/>
              <w:bottom w:val="nil"/>
              <w:right w:val="nil"/>
            </w:tcBorders>
            <w:shd w:val="clear" w:color="auto" w:fill="auto"/>
            <w:noWrap/>
            <w:vAlign w:val="center"/>
          </w:tcPr>
          <w:p w14:paraId="05E2BAA6">
            <w:pPr>
              <w:widowControl/>
              <w:jc w:val="left"/>
              <w:rPr>
                <w:rFonts w:ascii="宋体" w:hAnsi="宋体" w:cs="宋体"/>
                <w:color w:val="auto"/>
                <w:kern w:val="0"/>
                <w:szCs w:val="24"/>
                <w:highlight w:val="none"/>
              </w:rPr>
            </w:pPr>
          </w:p>
        </w:tc>
      </w:tr>
    </w:tbl>
    <w:p w14:paraId="00F7325D">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b w:val="0"/>
          <w:bCs w:val="0"/>
          <w:color w:val="auto"/>
          <w:sz w:val="24"/>
          <w:highlight w:val="none"/>
          <w:lang w:val="en-US" w:eastAsia="zh-CN"/>
        </w:rPr>
      </w:pPr>
      <w:r>
        <w:rPr>
          <w:rFonts w:hint="eastAsia"/>
          <w:b w:val="0"/>
          <w:bCs w:val="0"/>
          <w:color w:val="auto"/>
          <w:sz w:val="24"/>
          <w:highlight w:val="none"/>
          <w:lang w:val="en-US" w:eastAsia="zh-CN"/>
        </w:rPr>
        <w:t>考核标准：</w:t>
      </w:r>
    </w:p>
    <w:p w14:paraId="1EA0C814">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b w:val="0"/>
          <w:bCs w:val="0"/>
          <w:color w:val="auto"/>
          <w:sz w:val="24"/>
          <w:highlight w:val="none"/>
          <w:lang w:val="en-US" w:eastAsia="zh-CN"/>
        </w:rPr>
      </w:pPr>
      <w:r>
        <w:rPr>
          <w:rFonts w:hint="eastAsia"/>
          <w:b w:val="0"/>
          <w:bCs w:val="0"/>
          <w:color w:val="auto"/>
          <w:sz w:val="24"/>
          <w:highlight w:val="none"/>
          <w:lang w:val="en-US" w:eastAsia="zh-CN"/>
        </w:rPr>
        <w:t>每月综合得分在90分以上为优，80分-89分为良，70-79分为中，60-69分为合格，59分以下为不合格。其中，每月综合得分为优的，正常支付当月服务费；每月综合得分为良的，除当月2%服务费；每月综合得分为中的，扣除当月3%服务费；每月综合得分为合格的，扣除当月5%服务费；每月综合得分不合格的，由采购人向供应商下达整改通知书并</w:t>
      </w:r>
    </w:p>
    <w:p w14:paraId="06BBAA6E">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b w:val="0"/>
          <w:bCs w:val="0"/>
          <w:color w:val="auto"/>
          <w:sz w:val="24"/>
          <w:highlight w:val="none"/>
          <w:lang w:val="en-US" w:eastAsia="zh-CN"/>
        </w:rPr>
      </w:pPr>
      <w:r>
        <w:rPr>
          <w:rFonts w:hint="eastAsia"/>
          <w:b w:val="0"/>
          <w:bCs w:val="0"/>
          <w:color w:val="auto"/>
          <w:sz w:val="24"/>
          <w:highlight w:val="none"/>
          <w:lang w:val="en-US" w:eastAsia="zh-CN"/>
        </w:rPr>
        <w:t>扣除当月服务费，连续3个月综合得分不合格的采购人可与供应商解除合同。</w:t>
      </w:r>
    </w:p>
    <w:p w14:paraId="0E781E70">
      <w:pPr>
        <w:pStyle w:val="2"/>
        <w:rPr>
          <w:rFonts w:hint="eastAsia"/>
          <w:b w:val="0"/>
          <w:bCs w:val="0"/>
          <w:color w:val="auto"/>
          <w:sz w:val="24"/>
          <w:highlight w:val="none"/>
          <w:lang w:val="en-US" w:eastAsia="zh-CN"/>
        </w:rPr>
      </w:pPr>
    </w:p>
    <w:p w14:paraId="51581C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b w:val="0"/>
          <w:bCs w:val="0"/>
          <w:color w:val="auto"/>
          <w:sz w:val="24"/>
          <w:highlight w:val="none"/>
          <w:lang w:val="en-US" w:eastAsia="zh-CN"/>
        </w:rPr>
      </w:pPr>
    </w:p>
    <w:p w14:paraId="1F77DE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b w:val="0"/>
          <w:bCs w:val="0"/>
          <w:color w:val="auto"/>
          <w:sz w:val="24"/>
          <w:highlight w:val="none"/>
          <w:lang w:val="en-US" w:eastAsia="zh-CN"/>
        </w:rPr>
      </w:pPr>
    </w:p>
    <w:p w14:paraId="1EDAC4E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b w:val="0"/>
          <w:bCs w:val="0"/>
          <w:color w:val="auto"/>
          <w:sz w:val="24"/>
          <w:highlight w:val="none"/>
          <w:lang w:val="en-US" w:eastAsia="zh-CN"/>
        </w:rPr>
      </w:pPr>
    </w:p>
    <w:p w14:paraId="6F3567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b w:val="0"/>
          <w:bCs w:val="0"/>
          <w:color w:val="auto"/>
          <w:sz w:val="24"/>
          <w:highlight w:val="none"/>
          <w:lang w:val="en-US" w:eastAsia="zh-CN"/>
        </w:rPr>
        <w:sectPr>
          <w:headerReference r:id="rId6" w:type="default"/>
          <w:pgSz w:w="11906" w:h="16838"/>
          <w:pgMar w:top="1440" w:right="1800" w:bottom="1440" w:left="1800" w:header="851" w:footer="992" w:gutter="0"/>
          <w:cols w:space="720" w:num="1"/>
          <w:docGrid w:type="lines" w:linePitch="312" w:charSpace="0"/>
        </w:sectPr>
      </w:pPr>
    </w:p>
    <w:p w14:paraId="5D349C1E">
      <w:pPr>
        <w:pStyle w:val="11"/>
        <w:rPr>
          <w:rFonts w:ascii="Times New Roman" w:hAnsi="Times New Roman"/>
          <w:color w:val="auto"/>
          <w:highlight w:val="none"/>
        </w:rPr>
      </w:pPr>
      <w:r>
        <w:rPr>
          <w:rFonts w:ascii="Times New Roman" w:hAnsi="Times New Roman"/>
          <w:color w:val="auto"/>
          <w:highlight w:val="none"/>
        </w:rPr>
        <w:t>第三部分  供应商须知</w:t>
      </w:r>
      <w:bookmarkEnd w:id="1"/>
    </w:p>
    <w:p w14:paraId="0DAFC071">
      <w:pPr>
        <w:pStyle w:val="29"/>
        <w:spacing w:line="360" w:lineRule="auto"/>
        <w:jc w:val="center"/>
        <w:rPr>
          <w:rFonts w:ascii="Times New Roman" w:hAnsi="Times New Roman" w:eastAsia="宋体" w:cs="Times New Roman"/>
          <w:color w:val="auto"/>
          <w:highlight w:val="none"/>
        </w:rPr>
      </w:pPr>
      <w:bookmarkStart w:id="6" w:name="_Toc411426751"/>
    </w:p>
    <w:p w14:paraId="55656CB8">
      <w:pPr>
        <w:pStyle w:val="29"/>
        <w:spacing w:line="360" w:lineRule="auto"/>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A  说明</w:t>
      </w:r>
    </w:p>
    <w:p w14:paraId="64F96B3A">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 概述</w:t>
      </w:r>
    </w:p>
    <w:p w14:paraId="4165B65C">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1.1 根据《中华人民共和国政府采购法》、《中华人民共和国政府采购法实施条例》等有关法律、法规和规章的规定，本采购项目已具备竞争性磋商条件。</w:t>
      </w:r>
    </w:p>
    <w:p w14:paraId="55758652">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1.2 本竞争性磋商文件仅适用于磋商邀请函中所叙述项目货物和服务的采购。</w:t>
      </w:r>
    </w:p>
    <w:p w14:paraId="0FDD61EC">
      <w:pPr>
        <w:pStyle w:val="29"/>
        <w:adjustRightInd/>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1.3 参与磋商活动的所有各方，对在参与磋商过程中获悉的国家、商业和技术秘密以及其它依法应当保密的内容，均负有保密义务，违者应对由此造成的后果承担全部法律责任。</w:t>
      </w:r>
    </w:p>
    <w:p w14:paraId="09EC0F55">
      <w:pPr>
        <w:pStyle w:val="29"/>
        <w:adjustRightInd/>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 定义</w:t>
      </w:r>
    </w:p>
    <w:p w14:paraId="5B770B47">
      <w:pPr>
        <w:pStyle w:val="29"/>
        <w:adjustRightInd/>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2.1 “采购人”系指本次磋商活动的采购单位。“采购代理机构”系指组织本次磋商活动的机构，即“天津市政府采购中心”。</w:t>
      </w:r>
    </w:p>
    <w:p w14:paraId="6DBAE5CD">
      <w:pPr>
        <w:pStyle w:val="29"/>
        <w:adjustRightInd/>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2.2 “投标人”系指向采购代理机构提交响应文件的供应商。</w:t>
      </w:r>
    </w:p>
    <w:p w14:paraId="731DB27A">
      <w:pPr>
        <w:pStyle w:val="29"/>
        <w:adjustRightInd/>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w:t>
      </w:r>
      <w:r>
        <w:rPr>
          <w:rFonts w:ascii="Times New Roman" w:hAnsi="Times New Roman" w:eastAsia="宋体" w:cs="Times New Roman"/>
          <w:color w:val="auto"/>
          <w:highlight w:val="none"/>
        </w:rPr>
        <w:t>3. “服务”系指按本竞争性磋商文件规定供应商须承担的相关服务和竞争性磋商文件中规定供应商应承担的相关义务。</w:t>
      </w:r>
    </w:p>
    <w:p w14:paraId="49D7A407">
      <w:pPr>
        <w:pStyle w:val="29"/>
        <w:adjustRightInd/>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 解释权</w:t>
      </w:r>
    </w:p>
    <w:p w14:paraId="04DF8A0E">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3.1 本次磋商的最终解释权归为采购人、采购代理机构。</w:t>
      </w:r>
    </w:p>
    <w:p w14:paraId="1FBED505">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3.2 本文件未作须知明示，而又有相关法律、法规规定的，采购人、采购代理机构将对此解释为依据有关法律、法规的规定。</w:t>
      </w:r>
    </w:p>
    <w:p w14:paraId="41644ADD">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 合格的投标人</w:t>
      </w:r>
    </w:p>
    <w:p w14:paraId="706DADD8">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4.1 符合《中华人民共和国政府采购法》第二十二条供应商参加政府采购活动应当具备的条件及其他有关法律、法规关于供应商的有关规定，有能力提供磋商采购货物及服务的供应商。</w:t>
      </w:r>
    </w:p>
    <w:p w14:paraId="6559B17D">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4.2 符合《磋商邀请函》中关于供应商资格要求（实质性要求）的规定。</w:t>
      </w:r>
    </w:p>
    <w:p w14:paraId="49738165">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4.3 关于联合体参与磋商</w:t>
      </w:r>
    </w:p>
    <w:p w14:paraId="604EA7E1">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《磋商邀请函》接受联合体参与磋商的：</w:t>
      </w:r>
    </w:p>
    <w:p w14:paraId="02681790">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（1）两个以上的自然人、法人或者其他组织可以组成一个联合体，以一个供应商的身份共同参加政府采购。</w:t>
      </w:r>
    </w:p>
    <w:p w14:paraId="7D00A001">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联合体各方均应当符合《政府采购法》第二十二条第一款规定的条件，根据采购项目的特殊要求规定投标人特定条件的，联合体各方中至少应当有一方符合《磋商邀请函》规定的供应商资格条件（实质性要求）。</w:t>
      </w:r>
    </w:p>
    <w:p w14:paraId="660FA1AC">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（3）联合体各方之间应当签订共同投标协议并在响应文件内提交，明确约定联合体主体及联合体各方承担的工作和相应的责任。联合体各方签订共同投标协议后，</w:t>
      </w:r>
      <w:r>
        <w:rPr>
          <w:rFonts w:ascii="Times New Roman" w:hAnsi="Times New Roman" w:eastAsia="宋体" w:cs="Times New Roman"/>
          <w:color w:val="auto"/>
          <w:highlight w:val="none"/>
        </w:rPr>
        <w:t>不得再以自己名义单独在</w:t>
      </w:r>
      <w:r>
        <w:rPr>
          <w:rFonts w:hint="eastAsia" w:ascii="Times New Roman" w:hAnsi="Times New Roman" w:eastAsia="宋体" w:cs="Times New Roman"/>
          <w:color w:val="auto"/>
          <w:highlight w:val="none"/>
        </w:rPr>
        <w:t>同一合同项下</w:t>
      </w:r>
      <w:r>
        <w:rPr>
          <w:rFonts w:ascii="Times New Roman" w:hAnsi="Times New Roman" w:eastAsia="宋体" w:cs="Times New Roman"/>
          <w:color w:val="auto"/>
          <w:highlight w:val="none"/>
        </w:rPr>
        <w:t>投标，也不得组成新的联合体参加同一</w:t>
      </w:r>
      <w:r>
        <w:rPr>
          <w:rFonts w:hint="eastAsia" w:ascii="Times New Roman" w:hAnsi="Times New Roman" w:eastAsia="宋体" w:cs="Times New Roman"/>
          <w:color w:val="auto"/>
          <w:highlight w:val="none"/>
        </w:rPr>
        <w:t>合同</w:t>
      </w:r>
      <w:r>
        <w:rPr>
          <w:rFonts w:ascii="Times New Roman" w:hAnsi="Times New Roman" w:eastAsia="宋体" w:cs="Times New Roman"/>
          <w:color w:val="auto"/>
          <w:highlight w:val="none"/>
        </w:rPr>
        <w:t>项下的投标。</w:t>
      </w:r>
    </w:p>
    <w:p w14:paraId="33F5AF2E">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w:t>
      </w:r>
      <w:r>
        <w:rPr>
          <w:rFonts w:hint="eastAsia" w:ascii="宋体" w:hAnsi="宋体" w:eastAsia="宋体" w:cs="Times New Roman"/>
          <w:color w:val="auto"/>
          <w:highlight w:val="none"/>
        </w:rPr>
        <w:t>下载竞争性磋商文件时，应以联合体协议中确定的主体方名义下载。</w:t>
      </w:r>
    </w:p>
    <w:p w14:paraId="7E22EC25">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（5）联合体参与磋商的，应以主体方名义提交投标保证金（如有），对联合体各方均具有约束力。</w:t>
      </w:r>
    </w:p>
    <w:p w14:paraId="53E25915">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11055015">
      <w:pPr>
        <w:pStyle w:val="29"/>
        <w:spacing w:line="360" w:lineRule="auto"/>
        <w:ind w:firstLine="480" w:firstLineChars="200"/>
        <w:rPr>
          <w:rFonts w:ascii="Times New Roman" w:hAnsi="Times New Roman" w:eastAsia="宋体" w:cs="Times New Roman"/>
          <w:color w:val="auto"/>
          <w:highlight w:val="none"/>
        </w:rPr>
      </w:pPr>
      <w:r>
        <w:rPr>
          <w:rFonts w:ascii="Times New Roman" w:hAnsi="Times New Roman" w:cs="Times New Roman"/>
          <w:color w:val="auto"/>
          <w:highlight w:val="none"/>
        </w:rPr>
        <w:t>（7）联合体中任意一方为中小企业的，该方应提供《中小企业声明函》。</w:t>
      </w:r>
    </w:p>
    <w:p w14:paraId="07CE1452">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（8）联合体各方应当共同与采购人签订采购合同，就采购合同约定的事项对采购人承担连带责任。</w:t>
      </w:r>
    </w:p>
    <w:p w14:paraId="5BB2A5A5">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4.4 关于关联企业</w:t>
      </w:r>
    </w:p>
    <w:p w14:paraId="42918082">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除联合体外，法定代表人或单位负责人为同一个人或者存在直接控股、管理关系的不同供应商，</w:t>
      </w:r>
      <w:r>
        <w:rPr>
          <w:rFonts w:ascii="Times New Roman" w:hAnsi="Times New Roman" w:eastAsia="宋体" w:cs="Times New Roman"/>
          <w:color w:val="auto"/>
          <w:highlight w:val="none"/>
        </w:rPr>
        <w:t>不得同时参加同一</w:t>
      </w:r>
      <w:r>
        <w:rPr>
          <w:rFonts w:hint="eastAsia" w:ascii="Times New Roman" w:hAnsi="Times New Roman" w:eastAsia="宋体" w:cs="Times New Roman"/>
          <w:color w:val="auto"/>
          <w:highlight w:val="none"/>
        </w:rPr>
        <w:t>合同</w:t>
      </w:r>
      <w:r>
        <w:rPr>
          <w:rFonts w:ascii="Times New Roman" w:hAnsi="Times New Roman" w:eastAsia="宋体" w:cs="Times New Roman"/>
          <w:color w:val="auto"/>
          <w:highlight w:val="none"/>
        </w:rPr>
        <w:t>项下的投标</w:t>
      </w:r>
      <w:r>
        <w:rPr>
          <w:rFonts w:hint="eastAsia" w:ascii="Times New Roman" w:hAnsi="Times New Roman" w:eastAsia="宋体" w:cs="Times New Roman"/>
          <w:color w:val="auto"/>
          <w:highlight w:val="none"/>
        </w:rPr>
        <w:t>。如同时参加，则评审时将同时被拒绝。</w:t>
      </w:r>
    </w:p>
    <w:p w14:paraId="7C2F880C">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4.5 关于分公司参与磋商</w:t>
      </w:r>
    </w:p>
    <w:p w14:paraId="7F1A3D4D">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根据国务院《</w:t>
      </w:r>
      <w:bookmarkStart w:id="7" w:name="OLE_LINK5"/>
      <w:bookmarkStart w:id="8" w:name="OLE_LINK6"/>
      <w:r>
        <w:rPr>
          <w:rFonts w:hint="eastAsia" w:ascii="Times New Roman" w:hAnsi="Times New Roman" w:eastAsia="宋体" w:cs="Times New Roman"/>
          <w:color w:val="auto"/>
          <w:highlight w:val="none"/>
        </w:rPr>
        <w:t>物业管理条例</w:t>
      </w:r>
      <w:bookmarkEnd w:id="7"/>
      <w:bookmarkEnd w:id="8"/>
      <w:r>
        <w:rPr>
          <w:rFonts w:hint="eastAsia" w:ascii="Times New Roman" w:hAnsi="Times New Roman" w:eastAsia="宋体" w:cs="Times New Roman"/>
          <w:color w:val="auto"/>
          <w:highlight w:val="none"/>
        </w:rPr>
        <w:t>》第三十二条的规定“从事物业管理活动的企业应当具有独立的法人资格”，因此本项目不接受分公司投标。</w:t>
      </w:r>
    </w:p>
    <w:p w14:paraId="7DB86250">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4.6 关于提供前期服务的供应商</w:t>
      </w:r>
    </w:p>
    <w:p w14:paraId="1725DD46">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为采购项目提供整体设计、规范编制或者项目管理、监理、检测等服务的供应商，不得再参加该采购项目的其他采购活动。</w:t>
      </w:r>
    </w:p>
    <w:p w14:paraId="65211F58">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4.7 关于中小微企业参与磋商</w:t>
      </w:r>
    </w:p>
    <w:p w14:paraId="049BA74F">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中小微企业是指符合《政府采购促进中小企业发展管理办法》（财库[2020]46号）规定的供应商。中小微企业参与磋商应提供《中小企业声明函》。</w:t>
      </w:r>
    </w:p>
    <w:p w14:paraId="71EB7254">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03F17033">
      <w:pPr>
        <w:pStyle w:val="29"/>
        <w:spacing w:line="360" w:lineRule="auto"/>
        <w:ind w:firstLine="480" w:firstLineChars="200"/>
        <w:jc w:val="both"/>
        <w:rPr>
          <w:rFonts w:ascii="Times New Roman" w:hAnsi="Times New Roman" w:eastAsia="宋体" w:cs="Times New Roman"/>
          <w:color w:val="auto"/>
          <w:highlight w:val="none"/>
        </w:rPr>
      </w:pPr>
      <w:r>
        <w:rPr>
          <w:rFonts w:ascii="Times New Roman" w:hAnsi="Times New Roman" w:cs="Times New Roman"/>
          <w:color w:val="auto"/>
          <w:szCs w:val="21"/>
          <w:highlight w:val="none"/>
        </w:rPr>
        <w:t>根据《财政部 民政部 中国残疾人联合会关于促进残疾人就业政府采购政策的通知》（财库〔2017〕141号）的规定，残疾人福利性单位视同为小型、微型企业。</w:t>
      </w:r>
    </w:p>
    <w:p w14:paraId="1147F2B4">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合格的货物和相关服务</w:t>
      </w:r>
    </w:p>
    <w:p w14:paraId="519E1291">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3F1DCDED">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5.2 除《磋商项目需求》有特殊规定外，投标人提供的货物应当是全新的、未使用过的，货物和相关服务应当符合竞争性磋商文件的要求，并且其质量完全符合国家标准、行业标准或地方标准。</w:t>
      </w:r>
    </w:p>
    <w:p w14:paraId="5BA57E12">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5.3 投标人应当说明投标货物的来源地，如投标的货物非投标人生产或制造的，则交货时有义务提供其从合法途径获得该货物的相关证明。</w:t>
      </w:r>
    </w:p>
    <w:p w14:paraId="37E8559D">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5.4 系统软件、通用软件必须是具有在中国境内的合法使用权或版权的正版软件，涉及到第三方提出侵权或知识产权的起诉及支付版税等费用由投标人承担所有责任及费用。</w:t>
      </w:r>
    </w:p>
    <w:p w14:paraId="762D379D">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6. 投标费用</w:t>
      </w:r>
    </w:p>
    <w:p w14:paraId="2146A5D3">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无论投标过程中的做法和结果如何，投标人自行承担所有与参加磋商有关的费用。</w:t>
      </w:r>
    </w:p>
    <w:p w14:paraId="63B8EFAC">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7. 信息发布</w:t>
      </w:r>
    </w:p>
    <w:p w14:paraId="3B597EE5">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本项目需要公开的有关信息，包括采购信息公告、更正公告、成交结果公告、终止公告等与磋商活动有关的通知，采购人、采购代理机构均将通过“</w:t>
      </w:r>
      <w:r>
        <w:rPr>
          <w:rFonts w:ascii="Times New Roman" w:hAnsi="Times New Roman" w:eastAsia="宋体" w:cs="Times New Roman"/>
          <w:color w:val="auto"/>
          <w:highlight w:val="none"/>
        </w:rPr>
        <w:t>天津市政府采购网（http://tjgp.cz.tj.gov.cn）</w:t>
      </w:r>
      <w:r>
        <w:rPr>
          <w:rFonts w:hint="eastAsia" w:ascii="Times New Roman" w:hAnsi="Times New Roman" w:eastAsia="宋体" w:cs="Times New Roman"/>
          <w:color w:val="auto"/>
          <w:highlight w:val="none"/>
        </w:rPr>
        <w:t>”和“</w:t>
      </w:r>
      <w:r>
        <w:rPr>
          <w:rFonts w:ascii="Times New Roman" w:hAnsi="Times New Roman" w:eastAsia="宋体" w:cs="Times New Roman"/>
          <w:color w:val="auto"/>
          <w:highlight w:val="none"/>
        </w:rPr>
        <w:t>天津市政府采购</w:t>
      </w:r>
      <w:r>
        <w:rPr>
          <w:rFonts w:hint="eastAsia" w:ascii="Times New Roman" w:hAnsi="Times New Roman" w:eastAsia="宋体" w:cs="Times New Roman"/>
          <w:color w:val="auto"/>
          <w:highlight w:val="none"/>
        </w:rPr>
        <w:t>中心</w:t>
      </w:r>
      <w:r>
        <w:rPr>
          <w:rFonts w:ascii="Times New Roman" w:hAnsi="Times New Roman" w:eastAsia="宋体" w:cs="Times New Roman"/>
          <w:color w:val="auto"/>
          <w:highlight w:val="none"/>
        </w:rPr>
        <w:t>网（http://tjgpc.zwfwb.tj.gov.cn）</w:t>
      </w:r>
      <w:r>
        <w:rPr>
          <w:rFonts w:hint="eastAsia" w:ascii="Times New Roman" w:hAnsi="Times New Roman" w:eastAsia="宋体" w:cs="Times New Roman"/>
          <w:color w:val="auto"/>
          <w:highlight w:val="none"/>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auto"/>
          <w:highlight w:val="none"/>
        </w:rPr>
        <w:t>承担由此可能产生的风险。</w:t>
      </w:r>
    </w:p>
    <w:p w14:paraId="2200347A">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8. 询问与质疑</w:t>
      </w:r>
    </w:p>
    <w:p w14:paraId="39987ECD">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5BA102BB">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8.2 询问</w:t>
      </w:r>
    </w:p>
    <w:p w14:paraId="4280FDE3">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（1）询问可以采取电话、当面或书面等形式。</w:t>
      </w:r>
    </w:p>
    <w:p w14:paraId="7131AED4">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（2）采购人应当自收到供应商询问之日起3个工作日内作出答复，但答复的内容不得涉及商业秘密或者依法应当保密的内容。</w:t>
      </w:r>
    </w:p>
    <w:p w14:paraId="3F54EBE9">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8.3 质疑</w:t>
      </w:r>
    </w:p>
    <w:p w14:paraId="001956C1">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（1）提出质疑的供应商应当是参与所质疑项目采购活动的供应商。</w:t>
      </w:r>
    </w:p>
    <w:p w14:paraId="2C18A66B">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2D919691">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针对采购结果的质疑，供应商可通过天津市政府采购中心招投标系统“质疑”模块在线提出。</w:t>
      </w:r>
    </w:p>
    <w:p w14:paraId="032859BD">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680B057D">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73F384BD">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8.4 针对询问或质疑的答复内容需要修改采购文件的，其修改内容应当以天津市政府采购网发布的更正公告为准。</w:t>
      </w:r>
    </w:p>
    <w:p w14:paraId="7FFFEA79">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9. 其他</w:t>
      </w:r>
    </w:p>
    <w:p w14:paraId="432D62E5">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本《供应商须知》的条款如与《磋商邀请函》、《磋商项目需求》就同一内容的表述不一致的，以《磋商邀请函》、《磋商项目需求》中规定的内容为准。</w:t>
      </w:r>
    </w:p>
    <w:p w14:paraId="591F3A65">
      <w:pPr>
        <w:pStyle w:val="29"/>
        <w:spacing w:line="360" w:lineRule="auto"/>
        <w:ind w:firstLine="480" w:firstLineChars="200"/>
        <w:jc w:val="both"/>
        <w:rPr>
          <w:rFonts w:ascii="Times New Roman" w:hAnsi="Times New Roman" w:eastAsia="宋体" w:cs="Times New Roman"/>
          <w:color w:val="auto"/>
          <w:highlight w:val="none"/>
        </w:rPr>
      </w:pPr>
    </w:p>
    <w:p w14:paraId="7FAEABE5">
      <w:pPr>
        <w:pStyle w:val="29"/>
        <w:spacing w:line="360" w:lineRule="auto"/>
        <w:ind w:firstLine="480" w:firstLineChars="200"/>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B  竞争性磋商文件</w:t>
      </w:r>
    </w:p>
    <w:p w14:paraId="325B8673">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10. 竞争性磋商文件的构成</w:t>
      </w:r>
    </w:p>
    <w:p w14:paraId="7AB7FBC5">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10.1 竞争性磋商文件由下述部分组成：</w:t>
      </w:r>
    </w:p>
    <w:p w14:paraId="411985C1">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（1）磋商邀请函；</w:t>
      </w:r>
    </w:p>
    <w:p w14:paraId="1417CD99">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（2）磋商项目要求；</w:t>
      </w:r>
    </w:p>
    <w:p w14:paraId="511C40B3">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（3）供应商须知；</w:t>
      </w:r>
    </w:p>
    <w:p w14:paraId="6EB918C9">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（4）合同草案；</w:t>
      </w:r>
    </w:p>
    <w:p w14:paraId="17521129">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（5）响应文件格式；</w:t>
      </w:r>
    </w:p>
    <w:p w14:paraId="6DF3B789">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（6）竞争性磋商文件的更正公告内容（如有）。</w:t>
      </w:r>
    </w:p>
    <w:p w14:paraId="770B4F0C">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10.2 除非有特殊要求，竞争性磋商文件不单独提供磋商项目使用地的自然环境、气候条件、公用设施等情况，投标人被视为熟悉上述与履行合同有关的一切情况。</w:t>
      </w:r>
    </w:p>
    <w:p w14:paraId="4B5369BC">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10.3 《磋商项目需求》加注“★”号条款为实质性技术条款，不得出现负偏离，发生负偏离即做无效标处理。</w:t>
      </w:r>
    </w:p>
    <w:p w14:paraId="073E303D">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10.4 竞争性磋商文件中涉及的参照品牌、型号仅起说明作用，并没有任何限制性，投标人在投标中可以选用其他替代品牌或型号，但这些替代要实质上优于或相当于磋商要求。</w:t>
      </w:r>
    </w:p>
    <w:p w14:paraId="0250AE0C">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10.5 除竞争性磋商文件另有规定外，竞争性磋商文件中要求的每一项产品只允许一种产品投标，每一项产品的采购数量不允许变更。</w:t>
      </w:r>
    </w:p>
    <w:p w14:paraId="27EC5C17">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11. 竞争性磋商文件的澄清和修改</w:t>
      </w:r>
    </w:p>
    <w:p w14:paraId="370C5DF5">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11.1 提交首次响应文件截止之日前，采购人、采购代理机构需要对磋商文件进行补充或修改的，采购人、采购代理机构将会通过“天津市政府采购网”、“天津市政府采购中心网”以更正公告形式发布。</w:t>
      </w:r>
    </w:p>
    <w:p w14:paraId="40DDB141">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73C8CBDE">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14:paraId="1BD1A6FB">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11.4 更正公告的内容为竞争性磋商文件的组成部分。当竞争性磋商文件与更正公告就同一内容的表述不一致时，以最后发出的更正公告内容为准。</w:t>
      </w:r>
    </w:p>
    <w:p w14:paraId="7970F6E4">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04463618">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12. 答疑会和踏勘现场</w:t>
      </w:r>
    </w:p>
    <w:p w14:paraId="7A78DF58">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12.1 采购人、采购代理机构召开答疑会的，所有投标人应按《磋商邀请函》规定的时间、地点参加答疑会。投标人如不参加，其风险由投标人自行承担，采购人、采购代理机构不承担任何责任。</w:t>
      </w:r>
    </w:p>
    <w:p w14:paraId="59806EE4">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12.2 采购人、采购代理机构组织踏勘现场的，所有投标人按《磋商邀请函》规定的时间、地点参加踏勘现场活动。投标人如不参加，其风险由投标人自行承担，采购人、采购代理机构不承担任何责任。</w:t>
      </w:r>
    </w:p>
    <w:p w14:paraId="2FBEBA5E">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14:paraId="494A5878">
      <w:pPr>
        <w:pStyle w:val="29"/>
        <w:spacing w:line="360" w:lineRule="auto"/>
        <w:ind w:firstLine="480" w:firstLineChars="200"/>
        <w:jc w:val="both"/>
        <w:rPr>
          <w:rFonts w:ascii="Times New Roman" w:hAnsi="Times New Roman" w:eastAsia="宋体" w:cs="Times New Roman"/>
          <w:color w:val="auto"/>
          <w:highlight w:val="none"/>
        </w:rPr>
      </w:pPr>
    </w:p>
    <w:p w14:paraId="1CE7B641">
      <w:pPr>
        <w:pStyle w:val="29"/>
        <w:spacing w:line="360" w:lineRule="auto"/>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C  响应文件的编制</w:t>
      </w:r>
    </w:p>
    <w:p w14:paraId="7AA7B0E8">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13. 要求</w:t>
      </w:r>
    </w:p>
    <w:p w14:paraId="3242CFB3">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14:paraId="46E07061">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13.2 投标人应根据磋商项目需求和响应文件格式编制响应文件，保证其真实有效，并承担相应的法律责任。</w:t>
      </w:r>
    </w:p>
    <w:p w14:paraId="4E94CA38">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3C47D2A6">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14. 投标语言及计量单位</w:t>
      </w:r>
    </w:p>
    <w:p w14:paraId="0CA15033">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14:paraId="3C5C7F81">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14.2 除竞争性磋商文件中另有规定外，响应文件所使用的计量单位均应使用中华人民共和国法定计量单位。</w:t>
      </w:r>
    </w:p>
    <w:p w14:paraId="5201351E">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15. 响应文件格式</w:t>
      </w:r>
    </w:p>
    <w:p w14:paraId="01978717">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15.1 投标人应按竞争性磋商文件第五部分提供的响应文件格式完整填写。因不按要求编制而引起系统无法检索、读取相关信息时，其后果由投标人自行承担。</w:t>
      </w:r>
    </w:p>
    <w:p w14:paraId="70A1ECA8">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15.2 投标人可对本竞争性磋商文件“磋商项目要求”所列的所有货物进行投标，也可只对其中一包或几包的货物投标；若无特殊说明，每一包的内容不得分项投标，原则上按照整包确定成交供应商。</w:t>
      </w:r>
    </w:p>
    <w:p w14:paraId="30BA02B2">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15.3 如投标多个包的，要求按包分别独立制作响应文件。</w:t>
      </w:r>
    </w:p>
    <w:p w14:paraId="50B1445A">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15.4 响应文件（包括封面和目录）的每一页，从封面开始按阿拉伯数字1、2、3</w:t>
      </w:r>
      <w:r>
        <w:rPr>
          <w:rFonts w:hint="eastAsia" w:ascii="宋体" w:hAnsi="宋体" w:eastAsia="宋体" w:cs="Times New Roman"/>
          <w:color w:val="auto"/>
          <w:highlight w:val="none"/>
        </w:rPr>
        <w:t>…</w:t>
      </w:r>
      <w:r>
        <w:rPr>
          <w:rFonts w:hint="eastAsia" w:ascii="Times New Roman" w:hAnsi="Times New Roman" w:eastAsia="宋体" w:cs="Times New Roman"/>
          <w:color w:val="auto"/>
          <w:highlight w:val="none"/>
        </w:rPr>
        <w:t>顺序编制页码。</w:t>
      </w:r>
    </w:p>
    <w:p w14:paraId="3E21FEBF">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16. 响应文件的组成</w:t>
      </w:r>
    </w:p>
    <w:p w14:paraId="1382DA11">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16.1 按照《磋商邀请函》规定的时间分别上传加盖电子签章的两阶段电子响应文件。</w:t>
      </w:r>
    </w:p>
    <w:p w14:paraId="4FB25007">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17. 报价</w:t>
      </w:r>
    </w:p>
    <w:p w14:paraId="7921035C">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17.1 报价书、报价分项一览表等各表中的报价，若无特殊说明应采用人民币填报。</w:t>
      </w:r>
    </w:p>
    <w:p w14:paraId="5B666F53">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17.2 报价是</w:t>
      </w:r>
      <w:r>
        <w:rPr>
          <w:rFonts w:hint="eastAsia"/>
          <w:color w:val="auto"/>
          <w:highlight w:val="none"/>
        </w:rPr>
        <w:t>为完成竞争性磋商文件规定的一切工作所需的全部费用的最终优惠价格。</w:t>
      </w:r>
    </w:p>
    <w:p w14:paraId="66265C62">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17.3 除《磋商项目需求》中说明并允许外，投标的每一个货物、服务的单项报价以及采购项目的投标总价均只允许有一个报价，任何有选择的报价，采购人、采购代理机构均将予以拒绝。</w:t>
      </w:r>
    </w:p>
    <w:p w14:paraId="4F9EA9B1">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18. 投标人资格证明文件</w:t>
      </w:r>
    </w:p>
    <w:p w14:paraId="4D84EFBE">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投标人必须提交证明其有资格进行投标和有能力履行合同的文件，作为响应文件的一部分。</w:t>
      </w:r>
    </w:p>
    <w:p w14:paraId="7C48B485">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（1）《磋商邀请函》中规定的供应商资格要求（实质性要求）证明文件；</w:t>
      </w:r>
    </w:p>
    <w:p w14:paraId="61B6CAD7">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（2）若国家及行业对投标项目有特殊资格要求的，还须提供特殊资格证明文件；</w:t>
      </w:r>
    </w:p>
    <w:p w14:paraId="718A75EB">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（3）涉及本须知中“4. 合格的投标人”相关要求的，按其要求执行。</w:t>
      </w:r>
    </w:p>
    <w:p w14:paraId="51E27C27">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19. 技术响应文件</w:t>
      </w:r>
    </w:p>
    <w:p w14:paraId="51F70011">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19.1 投标人须提交证明其拟供货物符合竞争性磋商文件规定的技术响应文件，作为响应文件的一部分。</w:t>
      </w:r>
    </w:p>
    <w:p w14:paraId="781666BA">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19.2 上述文件可以是文字资料、图纸或数据，并须提供：</w:t>
      </w:r>
    </w:p>
    <w:p w14:paraId="09DCD073">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（1）货物主要技术性能的详细描述；</w:t>
      </w:r>
    </w:p>
    <w:p w14:paraId="49D100CB">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（2）保证货物从采购人开始使用至竞争性磋商文件规定的保修期内正常和连续运转期间所需要的所有备件和专用工具的详细清单，包括其现行价格和供货来源资料；</w:t>
      </w:r>
    </w:p>
    <w:p w14:paraId="142241BC">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逐条对竞争性磋商文件要求的技术规格进行评议，并按竞争性磋商文件所附格式完整地填写《技术要求点对点应答表》，说明自己所投标的货物和相关服务内容与采购人、采购代理机构相应要求的偏离情况。</w:t>
      </w:r>
    </w:p>
    <w:p w14:paraId="09C2B551">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19.3 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14:paraId="3E204DED">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20. 投标保证金</w:t>
      </w:r>
    </w:p>
    <w:p w14:paraId="79AE36AC">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20.1 按照《磋商项目需求》要求执行。</w:t>
      </w:r>
    </w:p>
    <w:p w14:paraId="4EAE2570">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20.2 符合《政府采购法实施条例》和《政府采购竞争性磋商采购方式管理暂行办法》相关规定。</w:t>
      </w:r>
    </w:p>
    <w:p w14:paraId="1A51D8DC">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21. 磋商有效期</w:t>
      </w:r>
    </w:p>
    <w:p w14:paraId="7A72FB7F">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21.1 磋商有效期为响应文件开启之日起60天。响应书中规定的有效期短于竞争性磋商文件规定的，其投标将被拒绝。</w:t>
      </w:r>
    </w:p>
    <w:p w14:paraId="6B94D478">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14:paraId="1A919D38">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22. 响应文件的签署及规定</w:t>
      </w:r>
    </w:p>
    <w:p w14:paraId="2F2C196F">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22.1 响应文件应按《磋商项目需求》和《响应文件格式》如实编写，未尽事宜可自行补充。响应文件内容不完整、格式不符合导致响应文件被误读、漏读或者查找不到相关内容的，投标人自行承担由此产生的风险。</w:t>
      </w:r>
    </w:p>
    <w:p w14:paraId="7C44DE00">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22.2 投标人按照《磋商邀请函》的要求提交网上应答并分别</w:t>
      </w:r>
      <w:r>
        <w:rPr>
          <w:rFonts w:hint="eastAsia" w:ascii="Times New Roman" w:hAnsi="Times New Roman" w:cs="Times New Roman" w:eastAsiaTheme="minorEastAsia"/>
          <w:color w:val="auto"/>
          <w:szCs w:val="32"/>
          <w:highlight w:val="none"/>
        </w:rPr>
        <w:t>上传加盖电子签章的第一、第二阶段电子响应文件</w:t>
      </w:r>
      <w:r>
        <w:rPr>
          <w:rFonts w:hint="eastAsia" w:ascii="Times New Roman" w:hAnsi="Times New Roman" w:eastAsia="宋体" w:cs="Times New Roman"/>
          <w:color w:val="auto"/>
          <w:highlight w:val="none"/>
        </w:rPr>
        <w:t>（以通过天津公共资源电子签章客户端正确读取签章信息为准）。加盖电子签章的电子响应文件应与网上应答填报内容一致。</w:t>
      </w:r>
    </w:p>
    <w:p w14:paraId="661FBC5C">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22.3 响应文件因模糊不清或表达不清所引起的后果由投标人自负。</w:t>
      </w:r>
    </w:p>
    <w:p w14:paraId="0BD062FF">
      <w:pPr>
        <w:pStyle w:val="29"/>
        <w:spacing w:line="360" w:lineRule="auto"/>
        <w:jc w:val="center"/>
        <w:rPr>
          <w:rFonts w:ascii="Times New Roman" w:hAnsi="Times New Roman" w:eastAsia="宋体" w:cs="Times New Roman"/>
          <w:color w:val="auto"/>
          <w:highlight w:val="none"/>
        </w:rPr>
      </w:pPr>
    </w:p>
    <w:p w14:paraId="5D9EB2FC">
      <w:pPr>
        <w:pStyle w:val="29"/>
        <w:spacing w:line="360" w:lineRule="auto"/>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D  响应文件的网上应答和提交</w:t>
      </w:r>
    </w:p>
    <w:p w14:paraId="73058D51">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23. 投标人须于《磋商邀请函》规定的投标截止时间前提交网上应答并上传加盖电子签章的电子响应文件（以通过天津公共资源电子签章客户端正确读取签章信息为准）。具体方式：</w:t>
      </w:r>
      <w:r>
        <w:rPr>
          <w:rFonts w:ascii="Times New Roman" w:hAnsi="Times New Roman" w:eastAsia="宋体" w:cs="Times New Roman"/>
          <w:color w:val="auto"/>
          <w:highlight w:val="none"/>
        </w:rPr>
        <w:t>登录</w:t>
      </w:r>
      <w:r>
        <w:rPr>
          <w:rFonts w:hint="eastAsia" w:ascii="Times New Roman" w:hAnsi="Times New Roman" w:eastAsia="宋体" w:cs="Times New Roman"/>
          <w:color w:val="auto"/>
          <w:highlight w:val="none"/>
        </w:rPr>
        <w:t>天津市政府采购中心网（网址：http://tjgpc.zwfwb.tj.gov.cn）-”网上招投标”-“供应商登录”-“市级集采机构入口”，使用天津数字认证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79号天津市政府采购中心窗口完成应答上传提交。</w:t>
      </w:r>
    </w:p>
    <w:p w14:paraId="2EA3A7E2">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24. 制作和上传电子响应文件要求</w:t>
      </w:r>
    </w:p>
    <w:p w14:paraId="185AF4D6">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24.1 投标人须下载天津市政府采购中心网-下载中心-《天津公共资源电子签章客户端安装包及使用说明》。</w:t>
      </w:r>
    </w:p>
    <w:p w14:paraId="78AEBB9E">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24.2 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14:paraId="0CC346D5">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特别提醒：</w:t>
      </w:r>
    </w:p>
    <w:p w14:paraId="3DDD06C8">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14:paraId="2DFC40F7">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14:paraId="6BB12C43">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24.3 投标人应保证电子响应文件清晰，便于识别，如因上传、扫描、格式等原因导致评审时受到影响，由投标人自行承担相应责任。</w:t>
      </w:r>
    </w:p>
    <w:p w14:paraId="4A2E8587">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24.4 未按规定提交网上应答和上传加盖电子签章的电子响应文件的投标将被拒绝。</w:t>
      </w:r>
    </w:p>
    <w:p w14:paraId="111EB586">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25. 投标人须承诺接受电子投标的方式，并自行承担由此带来的废标、无效投标的风险。</w:t>
      </w:r>
    </w:p>
    <w:p w14:paraId="35E7C8A3">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26. 未按竞争性磋商文件的规定提交网上应答和上传加盖投标人电子签章的电子响应文件（以通过天津公共资源电子签章客户端正确读取签章信息为准）的投标将被拒绝。</w:t>
      </w:r>
    </w:p>
    <w:p w14:paraId="16FF32B0">
      <w:pPr>
        <w:pStyle w:val="29"/>
        <w:spacing w:line="360" w:lineRule="auto"/>
        <w:ind w:firstLine="480" w:firstLineChars="200"/>
        <w:jc w:val="both"/>
        <w:rPr>
          <w:rFonts w:ascii="Times New Roman" w:hAnsi="Times New Roman" w:eastAsia="宋体" w:cs="Times New Roman"/>
          <w:color w:val="auto"/>
          <w:highlight w:val="none"/>
        </w:rPr>
      </w:pPr>
    </w:p>
    <w:p w14:paraId="1C6FD46B">
      <w:pPr>
        <w:pStyle w:val="29"/>
        <w:spacing w:line="360" w:lineRule="auto"/>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E  磋商程序</w:t>
      </w:r>
    </w:p>
    <w:p w14:paraId="69809E65">
      <w:pPr>
        <w:pStyle w:val="29"/>
        <w:spacing w:line="360" w:lineRule="auto"/>
        <w:ind w:firstLine="480"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27. </w:t>
      </w:r>
      <w:r>
        <w:rPr>
          <w:rFonts w:hint="eastAsia" w:ascii="Times New Roman" w:hAnsi="Times New Roman" w:eastAsia="宋体" w:cs="Times New Roman"/>
          <w:color w:val="auto"/>
          <w:highlight w:val="none"/>
        </w:rPr>
        <w:t>磋商步骤</w:t>
      </w:r>
    </w:p>
    <w:p w14:paraId="4B0C1E1D">
      <w:pPr>
        <w:pStyle w:val="29"/>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27.1 </w:t>
      </w:r>
      <w:r>
        <w:rPr>
          <w:rFonts w:hint="eastAsia" w:ascii="Times New Roman" w:hAnsi="Times New Roman" w:eastAsia="宋体" w:cs="Times New Roman"/>
          <w:color w:val="auto"/>
          <w:highlight w:val="none"/>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397F7201">
      <w:pPr>
        <w:pStyle w:val="29"/>
        <w:spacing w:line="360" w:lineRule="auto"/>
        <w:ind w:firstLine="480" w:firstLineChars="200"/>
        <w:jc w:val="both"/>
        <w:rPr>
          <w:rFonts w:ascii="Times New Roman" w:hAnsi="Times New Roman" w:eastAsia="宋体" w:cs="Times New Roman"/>
          <w:color w:val="auto"/>
          <w:kern w:val="2"/>
          <w:highlight w:val="none"/>
        </w:rPr>
      </w:pPr>
      <w:r>
        <w:rPr>
          <w:rFonts w:hint="eastAsia" w:ascii="Times New Roman" w:hAnsi="Times New Roman" w:eastAsia="宋体" w:cs="Times New Roman"/>
          <w:color w:val="auto"/>
          <w:kern w:val="2"/>
          <w:highlight w:val="none"/>
        </w:rPr>
        <w:t>磋商小组要求供应商澄清、说明或者更正响应文件应当以书面形式做出。</w:t>
      </w:r>
    </w:p>
    <w:p w14:paraId="5A46B6D4">
      <w:pPr>
        <w:pStyle w:val="29"/>
        <w:spacing w:line="360" w:lineRule="auto"/>
        <w:ind w:firstLine="480" w:firstLineChars="200"/>
        <w:jc w:val="both"/>
        <w:rPr>
          <w:rFonts w:ascii="Times New Roman" w:hAnsi="Times New Roman" w:eastAsia="宋体" w:cs="Times New Roman"/>
          <w:color w:val="auto"/>
          <w:kern w:val="2"/>
          <w:highlight w:val="none"/>
        </w:rPr>
      </w:pPr>
      <w:r>
        <w:rPr>
          <w:rFonts w:hint="eastAsia" w:ascii="Times New Roman" w:hAnsi="Times New Roman" w:eastAsia="宋体" w:cs="Times New Roman"/>
          <w:color w:val="auto"/>
          <w:kern w:val="2"/>
          <w:highlight w:val="none"/>
        </w:rPr>
        <w:t>注：供应商法定代表人或其磋商代表人须携带身份证或其他有效身份证明原件参加磋商。</w:t>
      </w:r>
    </w:p>
    <w:p w14:paraId="28641D14">
      <w:pPr>
        <w:pStyle w:val="29"/>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27.2 </w:t>
      </w:r>
      <w:r>
        <w:rPr>
          <w:rFonts w:hint="eastAsia" w:ascii="Times New Roman" w:hAnsi="Times New Roman" w:eastAsia="宋体" w:cs="Times New Roman"/>
          <w:color w:val="auto"/>
          <w:highlight w:val="none"/>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7DF84FA7">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对磋商文件做出的实质性变动是磋商文件的有效组成部分，磋商小组应当及时以书面形式同时通知所有参加磋商的供应商。</w:t>
      </w:r>
    </w:p>
    <w:p w14:paraId="06F86ECC">
      <w:pPr>
        <w:pStyle w:val="29"/>
        <w:spacing w:line="360" w:lineRule="auto"/>
        <w:ind w:firstLine="480" w:firstLineChars="200"/>
        <w:jc w:val="both"/>
        <w:rPr>
          <w:rFonts w:ascii="Times New Roman" w:hAnsi="Times New Roman" w:eastAsia="宋体" w:cs="Times New Roman"/>
          <w:color w:val="auto"/>
          <w:kern w:val="2"/>
          <w:highlight w:val="none"/>
        </w:rPr>
      </w:pPr>
      <w:r>
        <w:rPr>
          <w:rFonts w:hint="eastAsia" w:ascii="Times New Roman" w:hAnsi="Times New Roman" w:eastAsia="宋体" w:cs="Times New Roman"/>
          <w:color w:val="auto"/>
          <w:kern w:val="2"/>
          <w:highlight w:val="none"/>
        </w:rPr>
        <w:t>供应商应当按照磋商文件的变动情况和磋商小组的要求重新提交电子响应文件，加盖电子签章</w:t>
      </w:r>
      <w:r>
        <w:rPr>
          <w:rFonts w:hint="eastAsia" w:ascii="Times New Roman" w:hAnsi="Times New Roman" w:eastAsia="宋体" w:cs="Times New Roman"/>
          <w:color w:val="auto"/>
          <w:highlight w:val="none"/>
        </w:rPr>
        <w:t>后于磋商小组规定的时间内通过天津市政府采购中心招投标系统“询标解答”上传至天津市政府采购中心招投标系统。</w:t>
      </w:r>
    </w:p>
    <w:p w14:paraId="28922EB1">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未实质性响应磋商文件的响应文件按无效响应处理，磋商小组应当告知提交响应文件的供应商。</w:t>
      </w:r>
    </w:p>
    <w:p w14:paraId="7D5EF530">
      <w:pPr>
        <w:pStyle w:val="29"/>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27.3 </w:t>
      </w:r>
      <w:r>
        <w:rPr>
          <w:rFonts w:hint="eastAsia" w:ascii="Times New Roman" w:hAnsi="Times New Roman" w:eastAsia="宋体" w:cs="Times New Roman"/>
          <w:color w:val="auto"/>
          <w:highlight w:val="none"/>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14:paraId="46C8EACF">
      <w:pPr>
        <w:pStyle w:val="29"/>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27.4 </w:t>
      </w:r>
      <w:r>
        <w:rPr>
          <w:rFonts w:hint="eastAsia" w:ascii="Times New Roman" w:hAnsi="Times New Roman" w:eastAsia="宋体" w:cs="Times New Roman"/>
          <w:color w:val="auto"/>
          <w:highlight w:val="none"/>
        </w:rPr>
        <w:t>第四步：经磋商确定最终采购需求和提交最后报价的供应商后，由磋商小组采用综合评分法对提交最后报价的供应商的响应文件和最后报价进行综合评分。</w:t>
      </w:r>
    </w:p>
    <w:p w14:paraId="758E00B8">
      <w:pPr>
        <w:pStyle w:val="29"/>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27.5 </w:t>
      </w:r>
      <w:r>
        <w:rPr>
          <w:rFonts w:hint="eastAsia" w:ascii="Times New Roman" w:hAnsi="Times New Roman" w:eastAsia="宋体" w:cs="Times New Roman"/>
          <w:color w:val="auto"/>
          <w:highlight w:val="none"/>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78ED521">
      <w:pPr>
        <w:pStyle w:val="29"/>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27.6 </w:t>
      </w:r>
      <w:r>
        <w:rPr>
          <w:rFonts w:hint="eastAsia" w:ascii="Times New Roman" w:hAnsi="Times New Roman" w:eastAsia="宋体" w:cs="Times New Roman"/>
          <w:color w:val="auto"/>
          <w:highlight w:val="none"/>
        </w:rPr>
        <w:t>出现下列情形之一的，采购人或者采购代理机构应当终止竞争性磋商采购活动，发布项目终止公告并说明原因，重新开展采购活动：</w:t>
      </w:r>
    </w:p>
    <w:p w14:paraId="2B2E5926">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）因情况变化，不再符合规定的竞争性磋商采购方式适用情形的；</w:t>
      </w:r>
    </w:p>
    <w:p w14:paraId="44F66A8A">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rPr>
        <w:t>）出现影响采购公正的违法、违规行为的；</w:t>
      </w:r>
    </w:p>
    <w:p w14:paraId="436FB0CD">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）除《政府采购竞争性磋商采购方式管理暂行办法》第二十一条第三款规定的情形外，在采购过程中符合要求的供应商或者报价未超过采购预算的供应商不足</w:t>
      </w: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家的。</w:t>
      </w:r>
    </w:p>
    <w:p w14:paraId="30FDD6BB">
      <w:pPr>
        <w:pStyle w:val="29"/>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27.7 </w:t>
      </w:r>
      <w:r>
        <w:rPr>
          <w:rFonts w:hint="eastAsia" w:ascii="Times New Roman" w:hAnsi="Times New Roman" w:eastAsia="宋体" w:cs="Times New Roman"/>
          <w:color w:val="auto"/>
          <w:highlight w:val="none"/>
        </w:rPr>
        <w:t>根据《财政部关于政府采购竞争性磋商采购方式管理暂行办法有关问题的补充通知》（财库〔</w:t>
      </w:r>
      <w:r>
        <w:rPr>
          <w:rFonts w:ascii="Times New Roman" w:hAnsi="Times New Roman" w:eastAsia="宋体" w:cs="Times New Roman"/>
          <w:color w:val="auto"/>
          <w:highlight w:val="none"/>
        </w:rPr>
        <w:t>2015</w:t>
      </w: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124</w:t>
      </w:r>
      <w:r>
        <w:rPr>
          <w:rFonts w:hint="eastAsia" w:ascii="Times New Roman" w:hAnsi="Times New Roman" w:eastAsia="宋体" w:cs="Times New Roman"/>
          <w:color w:val="auto"/>
          <w:highlight w:val="none"/>
        </w:rPr>
        <w:t>号）的规定，采用竞争性磋商采购方式采购的政府购买服务项目（含政府和社会资本合作项目），在采购过程中符合要求的供应商（社会资本）只有</w:t>
      </w: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rPr>
        <w:t>家的，竞争性磋商采购活动可以继续进行。采购过程中符合要求的供应商（社会资本）只有</w:t>
      </w: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家的，采购人（项目实施机构）或者采购代理机构应当终止竞争性磋商采购活动，发布项目终止公告并说明原因，重新开展采购活动。</w:t>
      </w:r>
    </w:p>
    <w:p w14:paraId="4792D341">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28. 评审方法及标准</w:t>
      </w:r>
    </w:p>
    <w:p w14:paraId="0869656A">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28.1 磋商小组将根据竞争性磋商文件确定的评审原则和评审方法对确定为实质上响应竞争性磋商文件要求的投标进行评估和比较。</w:t>
      </w:r>
    </w:p>
    <w:p w14:paraId="2DDC41A9">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28.2 磋商小组应当按照客观、公正、审慎的原则，根据竞争性磋商文件规定的评审程序、评审方法和评审标准进行独立评审。</w:t>
      </w:r>
    </w:p>
    <w:p w14:paraId="4FDE1F6F">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28.3 竞争性磋商文件内容违反国家有关强制性规定的，磋商小组应当停止评审并向采购人或者采购代理机构说明情况。</w:t>
      </w:r>
    </w:p>
    <w:p w14:paraId="17D47E93">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28.4 对竞争性磋商文件中描述有歧义或前后不一致的地方，磋商小组有权进行评判，但对同一条款的评判应适用于每个投标人。</w:t>
      </w:r>
    </w:p>
    <w:p w14:paraId="3B399287">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28.5 评审方法</w:t>
      </w:r>
    </w:p>
    <w:p w14:paraId="05471884">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14:paraId="76DDC148">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12EA0614">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w:t>
      </w:r>
      <w:r>
        <w:rPr>
          <w:rFonts w:hint="eastAsia" w:ascii="Times New Roman" w:hAnsi="Times New Roman" w:eastAsia="宋体"/>
          <w:color w:val="auto"/>
          <w:highlight w:val="none"/>
        </w:rPr>
        <w:t>按照《关于调整优化节能产品、环境标志产品政府采购执行机制的通知》（财库〔2019〕9号）文件要求，对</w:t>
      </w:r>
      <w:r>
        <w:rPr>
          <w:rFonts w:ascii="Times New Roman" w:hAnsi="Times New Roman" w:cs="Times New Roman"/>
          <w:color w:val="auto"/>
          <w:highlight w:val="none"/>
        </w:rPr>
        <w:t>政府采购节能、环境标志品目清单</w:t>
      </w:r>
      <w:r>
        <w:rPr>
          <w:rFonts w:hint="eastAsia" w:ascii="Times New Roman" w:hAnsi="Times New Roman" w:cs="Times New Roman"/>
          <w:color w:val="auto"/>
          <w:highlight w:val="none"/>
        </w:rPr>
        <w:t>内的产品实施</w:t>
      </w:r>
      <w:r>
        <w:rPr>
          <w:rFonts w:hint="eastAsia" w:ascii="Times New Roman" w:hAnsi="Times New Roman" w:eastAsia="宋体"/>
          <w:color w:val="auto"/>
          <w:highlight w:val="none"/>
        </w:rPr>
        <w:t>优先采购和强制采购的评标方法。</w:t>
      </w:r>
    </w:p>
    <w:p w14:paraId="307BFAC5">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（4）磋商小组审查产品资质或检测报告等相关文件符合性时，应综合考虑行业特点、交易习惯、采购需求最本质原义等情况，而不应以响应文件中产品名称与竞争性磋商文件产品名称是否一致作为审查的标准。</w:t>
      </w:r>
    </w:p>
    <w:p w14:paraId="26D73AE1">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（5）成交候选供应商产生办法：按得分由高到低顺序确定成交候选供应商；得分相同的，按投标报价由低到高顺序确定成交候选供应商；得分且投标报价相同的，按技术指标优劣顺序确定成交候选供应商。</w:t>
      </w:r>
    </w:p>
    <w:p w14:paraId="774CE565">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（6）采购人按成交候选供应商顺序确定成交供应商，或授权磋商小组按成交候选供应商顺序直接确定成交供应商。</w:t>
      </w:r>
    </w:p>
    <w:p w14:paraId="0BE1B234">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28.6 出现以下任何情形取消磋商资格：</w:t>
      </w:r>
    </w:p>
    <w:p w14:paraId="199ED686">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（1）响应文件未按竞争性磋商文件的要求加盖电子签章的；</w:t>
      </w:r>
    </w:p>
    <w:p w14:paraId="131B27D4">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（2）磋商有效期短于竞争性磋商文件要求的；</w:t>
      </w:r>
    </w:p>
    <w:p w14:paraId="45291359">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（3）响应文件中提供虚假材料的；</w:t>
      </w:r>
    </w:p>
    <w:p w14:paraId="43256146">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（4）不能满足竞争性磋商文件中任何一条实质性要求或加注“★”号条款出现负偏离或经磋商小组认定未实质性响应竞争性磋商文件要求的或响应内容不符合相关强制性规定的；</w:t>
      </w:r>
    </w:p>
    <w:p w14:paraId="1730A925">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（5）未按时进行网上解密或电子响应文件损坏、无效的；</w:t>
      </w:r>
    </w:p>
    <w:p w14:paraId="288D639E">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（6）磋商报价超出采购预算的；</w:t>
      </w:r>
    </w:p>
    <w:p w14:paraId="6514888F">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（7）存在串通情形的；</w:t>
      </w:r>
    </w:p>
    <w:p w14:paraId="3E38596D">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（8）单位负责人或法定代表人为同一人，或者存在控股、管理关系的不同供应商，参加同一合同项下投标的，相关投标均无效；</w:t>
      </w:r>
    </w:p>
    <w:p w14:paraId="2B7A347C">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（9）其他法定响应无效的情形。</w:t>
      </w:r>
    </w:p>
    <w:p w14:paraId="71A2310B">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29. 其他注意事项</w:t>
      </w:r>
    </w:p>
    <w:p w14:paraId="7479888E">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29.1 在磋商期间，投标人不得向磋商小组成员或采购代理机构询问评审情况、施加任何影响，不得进行旨在影响评审结果的活动。</w:t>
      </w:r>
    </w:p>
    <w:p w14:paraId="501618BF">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14:paraId="04337668">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29.3 本项目不接受赠品、回扣或者与采购无关的其他商品、服务。</w:t>
      </w:r>
    </w:p>
    <w:p w14:paraId="59F6C65F">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29.4 如果几个投标人所投整包产品为同一品牌时，在服务承诺符合竞争性磋商文件的情况下，报价最低的投标人入围评审阶段。</w:t>
      </w:r>
    </w:p>
    <w:p w14:paraId="36B3971B">
      <w:pPr>
        <w:pStyle w:val="29"/>
        <w:spacing w:line="360" w:lineRule="auto"/>
        <w:ind w:firstLine="480" w:firstLineChars="200"/>
        <w:jc w:val="both"/>
        <w:rPr>
          <w:rFonts w:ascii="Times New Roman" w:hAnsi="Times New Roman" w:eastAsia="宋体" w:cs="Times New Roman"/>
          <w:color w:val="auto"/>
          <w:highlight w:val="none"/>
        </w:rPr>
      </w:pPr>
    </w:p>
    <w:p w14:paraId="2FB291E3">
      <w:pPr>
        <w:pStyle w:val="29"/>
        <w:spacing w:line="360" w:lineRule="auto"/>
        <w:ind w:firstLine="480" w:firstLineChars="200"/>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F  授予合同</w:t>
      </w:r>
    </w:p>
    <w:p w14:paraId="51F713D7">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30. 成交供应商的产生</w:t>
      </w:r>
    </w:p>
    <w:p w14:paraId="725214FB">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30.1 采购人可以事先授权磋商小组直接确定成交供应商。</w:t>
      </w:r>
    </w:p>
    <w:p w14:paraId="2632B2B5">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30.2 采购人也可以按照《政府采购法》及其实施条例等法律法规的规定和竞争性磋商文件的要求确认成交供应商。</w:t>
      </w:r>
    </w:p>
    <w:p w14:paraId="011ACF03">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31. 成交通知</w:t>
      </w:r>
    </w:p>
    <w:p w14:paraId="0957360F">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31.1 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成交通知书》一经发出即发生法律效力。</w:t>
      </w:r>
    </w:p>
    <w:p w14:paraId="03F386B0">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31.2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14:paraId="71FF687B">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32. 签订合同</w:t>
      </w:r>
    </w:p>
    <w:p w14:paraId="342318C8">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32.1采购人与成交供应商应当在成交通知书发出之日起三十日内，按照竞争性磋商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0EDC6C48">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32.2 竞争性磋商文件、成交供应商的响应文件及其澄清文件等，均为签订合同的依据，且为合同的组成部分。</w:t>
      </w:r>
    </w:p>
    <w:p w14:paraId="408EBED6">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33. 履约保证金</w:t>
      </w:r>
    </w:p>
    <w:p w14:paraId="2ED88110">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33.1 若《磋商项目需求》规定须提交履约保证金的，成交供应商须按照规定要求提交履约保证金。</w:t>
      </w:r>
    </w:p>
    <w:p w14:paraId="4EEACDAA">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33.2 成交供应商未能按合同规定履行其义务，采购人有权没收履约保证金。</w:t>
      </w:r>
    </w:p>
    <w:p w14:paraId="77CABBC3">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34. 成交供应商拒绝与采购人签订合同的，采购人可以按照评审报告推荐的成交候选人名单排序，确定下一候选人为成交供应商，也可以重新开展政府采购活动。</w:t>
      </w:r>
    </w:p>
    <w:p w14:paraId="7157CC42">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35. 合同分包</w:t>
      </w:r>
    </w:p>
    <w:p w14:paraId="78C972B2">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35.1 未经采购人同意，成交供应商不得分包合同。</w:t>
      </w:r>
    </w:p>
    <w:p w14:paraId="391A532D">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35.2 政府采购合同分包履行的，成交供应商就采购项目和分包项目向采购人负责，分包供应商就分包项目承担责任。</w:t>
      </w:r>
    </w:p>
    <w:p w14:paraId="763851EC">
      <w:pPr>
        <w:pStyle w:val="29"/>
        <w:spacing w:line="360" w:lineRule="auto"/>
        <w:ind w:firstLine="480" w:firstLineChars="200"/>
        <w:jc w:val="both"/>
        <w:rPr>
          <w:rFonts w:ascii="Times New Roman" w:hAnsi="Times New Roman" w:eastAsia="宋体" w:cs="Times New Roman"/>
          <w:color w:val="auto"/>
          <w:highlight w:val="none"/>
        </w:rPr>
      </w:pPr>
    </w:p>
    <w:p w14:paraId="36D08CEA">
      <w:pPr>
        <w:pStyle w:val="29"/>
        <w:snapToGrid w:val="0"/>
        <w:spacing w:line="360" w:lineRule="auto"/>
        <w:ind w:firstLine="480" w:firstLineChars="200"/>
        <w:jc w:val="both"/>
        <w:rPr>
          <w:rFonts w:ascii="Times New Roman" w:hAnsi="Times New Roman" w:eastAsia="宋体" w:cs="Times New Roman"/>
          <w:color w:val="auto"/>
          <w:highlight w:val="none"/>
        </w:rPr>
      </w:pPr>
    </w:p>
    <w:p w14:paraId="193D0AB5">
      <w:pPr>
        <w:pStyle w:val="29"/>
        <w:snapToGrid w:val="0"/>
        <w:spacing w:line="360" w:lineRule="auto"/>
        <w:ind w:firstLine="480" w:firstLineChars="200"/>
        <w:jc w:val="both"/>
        <w:rPr>
          <w:rFonts w:ascii="Times New Roman" w:hAnsi="Times New Roman" w:eastAsia="宋体" w:cs="Times New Roman"/>
          <w:color w:val="auto"/>
          <w:highlight w:val="none"/>
        </w:rPr>
        <w:sectPr>
          <w:headerReference r:id="rId7" w:type="default"/>
          <w:pgSz w:w="11906" w:h="16838"/>
          <w:pgMar w:top="1440" w:right="1800" w:bottom="1440" w:left="1800" w:header="851" w:footer="992" w:gutter="0"/>
          <w:cols w:space="720" w:num="1"/>
          <w:docGrid w:type="lines" w:linePitch="312" w:charSpace="0"/>
        </w:sectPr>
      </w:pPr>
    </w:p>
    <w:p w14:paraId="4E638F4D">
      <w:pPr>
        <w:pStyle w:val="11"/>
        <w:rPr>
          <w:rFonts w:ascii="Times New Roman" w:hAnsi="Times New Roman"/>
          <w:color w:val="auto"/>
          <w:highlight w:val="none"/>
        </w:rPr>
      </w:pPr>
      <w:r>
        <w:rPr>
          <w:rFonts w:ascii="Times New Roman" w:hAnsi="Times New Roman"/>
          <w:color w:val="auto"/>
          <w:highlight w:val="none"/>
        </w:rPr>
        <w:t>第四部分  合同草案</w:t>
      </w:r>
      <w:bookmarkEnd w:id="6"/>
    </w:p>
    <w:p w14:paraId="0455D538">
      <w:pPr>
        <w:tabs>
          <w:tab w:val="left" w:pos="412"/>
          <w:tab w:val="left" w:pos="618"/>
        </w:tabs>
        <w:spacing w:line="520" w:lineRule="exact"/>
        <w:jc w:val="both"/>
        <w:rPr>
          <w:rFonts w:hint="default" w:eastAsia="宋体"/>
          <w:b/>
          <w:bCs/>
          <w:color w:val="auto"/>
          <w:sz w:val="24"/>
          <w:szCs w:val="24"/>
          <w:highlight w:val="none"/>
          <w:lang w:val="en-US" w:eastAsia="zh-CN"/>
        </w:rPr>
      </w:pPr>
      <w:r>
        <w:rPr>
          <w:rFonts w:hint="eastAsia"/>
          <w:b/>
          <w:bCs/>
          <w:color w:val="auto"/>
          <w:sz w:val="24"/>
          <w:szCs w:val="24"/>
          <w:highlight w:val="none"/>
          <w:lang w:val="en-US" w:eastAsia="zh-CN"/>
        </w:rPr>
        <w:t>第一包：</w:t>
      </w:r>
    </w:p>
    <w:p w14:paraId="327E80C4">
      <w:pPr>
        <w:tabs>
          <w:tab w:val="left" w:pos="412"/>
          <w:tab w:val="left" w:pos="618"/>
        </w:tabs>
        <w:spacing w:line="520" w:lineRule="exact"/>
        <w:jc w:val="center"/>
        <w:rPr>
          <w:b/>
          <w:bCs/>
          <w:color w:val="auto"/>
          <w:sz w:val="24"/>
          <w:szCs w:val="24"/>
          <w:highlight w:val="none"/>
        </w:rPr>
      </w:pPr>
      <w:r>
        <w:rPr>
          <w:b/>
          <w:bCs/>
          <w:color w:val="auto"/>
          <w:sz w:val="24"/>
          <w:szCs w:val="24"/>
          <w:highlight w:val="none"/>
        </w:rPr>
        <w:t>合同一般条款</w:t>
      </w:r>
    </w:p>
    <w:p w14:paraId="620960C8">
      <w:pPr>
        <w:snapToGrid w:val="0"/>
        <w:spacing w:line="360" w:lineRule="auto"/>
        <w:ind w:firstLine="482" w:firstLineChars="200"/>
        <w:rPr>
          <w:b/>
          <w:bCs/>
          <w:color w:val="auto"/>
          <w:sz w:val="24"/>
          <w:szCs w:val="24"/>
          <w:highlight w:val="none"/>
        </w:rPr>
      </w:pPr>
    </w:p>
    <w:p w14:paraId="66E0348F">
      <w:pPr>
        <w:snapToGrid w:val="0"/>
        <w:spacing w:line="360" w:lineRule="auto"/>
        <w:ind w:firstLine="482" w:firstLineChars="200"/>
        <w:rPr>
          <w:color w:val="auto"/>
          <w:sz w:val="24"/>
          <w:szCs w:val="24"/>
          <w:highlight w:val="none"/>
        </w:rPr>
      </w:pPr>
      <w:r>
        <w:rPr>
          <w:b/>
          <w:bCs/>
          <w:color w:val="auto"/>
          <w:sz w:val="24"/>
          <w:szCs w:val="24"/>
          <w:highlight w:val="none"/>
        </w:rPr>
        <w:t>采购人（甲方）：</w:t>
      </w:r>
    </w:p>
    <w:p w14:paraId="5765180D">
      <w:pPr>
        <w:snapToGrid w:val="0"/>
        <w:spacing w:line="360" w:lineRule="auto"/>
        <w:ind w:firstLine="482" w:firstLineChars="200"/>
        <w:rPr>
          <w:color w:val="auto"/>
          <w:sz w:val="24"/>
          <w:szCs w:val="24"/>
          <w:highlight w:val="none"/>
        </w:rPr>
      </w:pPr>
      <w:r>
        <w:rPr>
          <w:b/>
          <w:bCs/>
          <w:color w:val="auto"/>
          <w:sz w:val="24"/>
          <w:szCs w:val="24"/>
          <w:highlight w:val="none"/>
        </w:rPr>
        <w:t>供应商（乙方）：</w:t>
      </w:r>
    </w:p>
    <w:p w14:paraId="59BAC2FD">
      <w:pPr>
        <w:spacing w:line="480" w:lineRule="exact"/>
        <w:ind w:firstLine="480" w:firstLineChars="200"/>
        <w:rPr>
          <w:color w:val="auto"/>
          <w:sz w:val="24"/>
          <w:szCs w:val="24"/>
          <w:highlight w:val="none"/>
        </w:rPr>
      </w:pPr>
      <w:r>
        <w:rPr>
          <w:color w:val="auto"/>
          <w:sz w:val="24"/>
          <w:szCs w:val="24"/>
          <w:highlight w:val="none"/>
        </w:rPr>
        <w:t>甲、乙双方根据项目（项目编号：TGPC-201-）的政府采购结果和磋商文件（或采购文件）的要求，并经双方协商一致，达成本合同：</w:t>
      </w:r>
    </w:p>
    <w:p w14:paraId="2295D692">
      <w:pPr>
        <w:pStyle w:val="37"/>
        <w:numPr>
          <w:ilvl w:val="0"/>
          <w:numId w:val="1"/>
        </w:numPr>
        <w:spacing w:line="480" w:lineRule="exact"/>
        <w:ind w:firstLineChars="0"/>
        <w:rPr>
          <w:color w:val="auto"/>
          <w:sz w:val="24"/>
          <w:highlight w:val="none"/>
        </w:rPr>
      </w:pPr>
      <w:r>
        <w:rPr>
          <w:rFonts w:hint="eastAsia"/>
          <w:color w:val="auto"/>
          <w:sz w:val="24"/>
          <w:highlight w:val="none"/>
        </w:rPr>
        <w:t>本合同为中小企业预留合同</w:t>
      </w:r>
    </w:p>
    <w:p w14:paraId="0A23AEDB">
      <w:pPr>
        <w:pStyle w:val="37"/>
        <w:numPr>
          <w:ilvl w:val="0"/>
          <w:numId w:val="1"/>
        </w:numPr>
        <w:spacing w:line="480" w:lineRule="exact"/>
        <w:ind w:firstLineChars="0"/>
        <w:rPr>
          <w:color w:val="auto"/>
          <w:sz w:val="24"/>
          <w:highlight w:val="none"/>
        </w:rPr>
      </w:pPr>
      <w:r>
        <w:rPr>
          <w:rFonts w:hint="eastAsia"/>
          <w:color w:val="auto"/>
          <w:sz w:val="24"/>
          <w:highlight w:val="none"/>
        </w:rPr>
        <w:t>本合同非中小企业预留合同</w:t>
      </w:r>
    </w:p>
    <w:p w14:paraId="4DAA2BDA">
      <w:pPr>
        <w:spacing w:line="480" w:lineRule="exact"/>
        <w:ind w:firstLine="480" w:firstLineChars="200"/>
        <w:rPr>
          <w:color w:val="auto"/>
          <w:sz w:val="24"/>
          <w:szCs w:val="24"/>
          <w:highlight w:val="none"/>
        </w:rPr>
      </w:pPr>
      <w:r>
        <w:rPr>
          <w:color w:val="auto"/>
          <w:sz w:val="24"/>
          <w:szCs w:val="24"/>
          <w:highlight w:val="none"/>
        </w:rPr>
        <w:t>第一条委托物业的基本情况</w:t>
      </w:r>
    </w:p>
    <w:p w14:paraId="6D1928E7">
      <w:pPr>
        <w:spacing w:line="360" w:lineRule="auto"/>
        <w:ind w:firstLine="484" w:firstLineChars="202"/>
        <w:rPr>
          <w:color w:val="auto"/>
          <w:sz w:val="24"/>
          <w:szCs w:val="24"/>
          <w:highlight w:val="none"/>
        </w:rPr>
      </w:pPr>
      <w:r>
        <w:rPr>
          <w:color w:val="auto"/>
          <w:sz w:val="24"/>
          <w:szCs w:val="24"/>
          <w:highlight w:val="none"/>
        </w:rPr>
        <w:t>物业名称：</w:t>
      </w:r>
    </w:p>
    <w:p w14:paraId="17B3848D">
      <w:pPr>
        <w:spacing w:line="360" w:lineRule="auto"/>
        <w:ind w:firstLine="484" w:firstLineChars="202"/>
        <w:rPr>
          <w:color w:val="auto"/>
          <w:sz w:val="24"/>
          <w:szCs w:val="24"/>
          <w:highlight w:val="none"/>
        </w:rPr>
      </w:pPr>
      <w:r>
        <w:rPr>
          <w:color w:val="auto"/>
          <w:sz w:val="24"/>
          <w:szCs w:val="24"/>
          <w:highlight w:val="none"/>
        </w:rPr>
        <w:t>物业类型：</w:t>
      </w:r>
    </w:p>
    <w:p w14:paraId="32E740F3">
      <w:pPr>
        <w:spacing w:line="360" w:lineRule="auto"/>
        <w:ind w:firstLine="484" w:firstLineChars="202"/>
        <w:rPr>
          <w:color w:val="auto"/>
          <w:sz w:val="24"/>
          <w:szCs w:val="24"/>
          <w:highlight w:val="none"/>
        </w:rPr>
      </w:pPr>
      <w:r>
        <w:rPr>
          <w:color w:val="auto"/>
          <w:sz w:val="24"/>
          <w:szCs w:val="24"/>
          <w:highlight w:val="none"/>
        </w:rPr>
        <w:t>座落位置：</w:t>
      </w:r>
    </w:p>
    <w:p w14:paraId="3D47BCCC">
      <w:pPr>
        <w:spacing w:line="360" w:lineRule="auto"/>
        <w:ind w:firstLine="484" w:firstLineChars="202"/>
        <w:rPr>
          <w:color w:val="auto"/>
          <w:sz w:val="24"/>
          <w:szCs w:val="24"/>
          <w:highlight w:val="none"/>
        </w:rPr>
      </w:pPr>
      <w:r>
        <w:rPr>
          <w:color w:val="auto"/>
          <w:sz w:val="24"/>
          <w:szCs w:val="24"/>
          <w:highlight w:val="none"/>
        </w:rPr>
        <w:t>物业管理区域四至：</w:t>
      </w:r>
    </w:p>
    <w:p w14:paraId="38A6AC0A">
      <w:pPr>
        <w:spacing w:line="360" w:lineRule="auto"/>
        <w:ind w:firstLine="484" w:firstLineChars="202"/>
        <w:rPr>
          <w:color w:val="auto"/>
          <w:sz w:val="24"/>
          <w:szCs w:val="24"/>
          <w:highlight w:val="none"/>
        </w:rPr>
      </w:pPr>
      <w:r>
        <w:rPr>
          <w:color w:val="auto"/>
          <w:sz w:val="24"/>
          <w:szCs w:val="24"/>
          <w:highlight w:val="none"/>
        </w:rPr>
        <w:t>东至：南至：</w:t>
      </w:r>
    </w:p>
    <w:p w14:paraId="3559971A">
      <w:pPr>
        <w:spacing w:line="360" w:lineRule="auto"/>
        <w:ind w:firstLine="484" w:firstLineChars="202"/>
        <w:rPr>
          <w:color w:val="auto"/>
          <w:sz w:val="24"/>
          <w:szCs w:val="24"/>
          <w:highlight w:val="none"/>
        </w:rPr>
      </w:pPr>
      <w:r>
        <w:rPr>
          <w:color w:val="auto"/>
          <w:sz w:val="24"/>
          <w:szCs w:val="24"/>
          <w:highlight w:val="none"/>
        </w:rPr>
        <w:t>西至：北至：</w:t>
      </w:r>
    </w:p>
    <w:p w14:paraId="0A744D14">
      <w:pPr>
        <w:spacing w:line="360" w:lineRule="auto"/>
        <w:ind w:firstLine="484" w:firstLineChars="202"/>
        <w:rPr>
          <w:color w:val="auto"/>
          <w:sz w:val="24"/>
          <w:szCs w:val="24"/>
          <w:highlight w:val="none"/>
        </w:rPr>
      </w:pPr>
      <w:r>
        <w:rPr>
          <w:color w:val="auto"/>
          <w:sz w:val="24"/>
          <w:szCs w:val="24"/>
          <w:highlight w:val="none"/>
        </w:rPr>
        <w:t>占地面积：大楼总建筑面积：</w:t>
      </w:r>
    </w:p>
    <w:p w14:paraId="66AEBCAB">
      <w:pPr>
        <w:spacing w:line="360" w:lineRule="auto"/>
        <w:ind w:firstLine="484" w:firstLineChars="202"/>
        <w:rPr>
          <w:color w:val="auto"/>
          <w:sz w:val="24"/>
          <w:szCs w:val="24"/>
          <w:highlight w:val="none"/>
        </w:rPr>
      </w:pPr>
      <w:r>
        <w:rPr>
          <w:color w:val="auto"/>
          <w:sz w:val="24"/>
          <w:szCs w:val="24"/>
          <w:highlight w:val="none"/>
        </w:rPr>
        <w:t>其中：地上面积：平方米</w:t>
      </w:r>
    </w:p>
    <w:p w14:paraId="5C7B4316">
      <w:pPr>
        <w:spacing w:line="360" w:lineRule="auto"/>
        <w:ind w:firstLine="484" w:firstLineChars="202"/>
        <w:rPr>
          <w:color w:val="auto"/>
          <w:sz w:val="24"/>
          <w:szCs w:val="24"/>
          <w:highlight w:val="none"/>
        </w:rPr>
      </w:pPr>
      <w:r>
        <w:rPr>
          <w:color w:val="auto"/>
          <w:sz w:val="24"/>
          <w:szCs w:val="24"/>
          <w:highlight w:val="none"/>
        </w:rPr>
        <w:t>地下面积：平方米</w:t>
      </w:r>
    </w:p>
    <w:p w14:paraId="42EED5F0">
      <w:pPr>
        <w:spacing w:line="360" w:lineRule="auto"/>
        <w:ind w:firstLine="484" w:firstLineChars="202"/>
        <w:rPr>
          <w:color w:val="auto"/>
          <w:sz w:val="24"/>
          <w:szCs w:val="24"/>
          <w:highlight w:val="none"/>
        </w:rPr>
      </w:pPr>
      <w:r>
        <w:rPr>
          <w:color w:val="auto"/>
          <w:sz w:val="24"/>
          <w:szCs w:val="24"/>
          <w:highlight w:val="none"/>
        </w:rPr>
        <w:t>标准层面积：平方米</w:t>
      </w:r>
    </w:p>
    <w:p w14:paraId="31FA0026">
      <w:pPr>
        <w:spacing w:line="360" w:lineRule="auto"/>
        <w:ind w:firstLine="484" w:firstLineChars="202"/>
        <w:rPr>
          <w:color w:val="auto"/>
          <w:sz w:val="24"/>
          <w:szCs w:val="24"/>
          <w:highlight w:val="none"/>
        </w:rPr>
      </w:pPr>
      <w:r>
        <w:rPr>
          <w:color w:val="auto"/>
          <w:sz w:val="24"/>
          <w:szCs w:val="24"/>
          <w:highlight w:val="none"/>
        </w:rPr>
        <w:t>人防建筑面积：平方米</w:t>
      </w:r>
    </w:p>
    <w:p w14:paraId="2D582C15">
      <w:pPr>
        <w:spacing w:line="360" w:lineRule="auto"/>
        <w:ind w:firstLine="484" w:firstLineChars="202"/>
        <w:rPr>
          <w:color w:val="auto"/>
          <w:sz w:val="24"/>
          <w:szCs w:val="24"/>
          <w:highlight w:val="none"/>
        </w:rPr>
      </w:pPr>
      <w:r>
        <w:rPr>
          <w:color w:val="auto"/>
          <w:sz w:val="24"/>
          <w:szCs w:val="24"/>
          <w:highlight w:val="none"/>
        </w:rPr>
        <w:t>建筑层数：地上层，地下层</w:t>
      </w:r>
    </w:p>
    <w:p w14:paraId="20792239">
      <w:pPr>
        <w:spacing w:line="360" w:lineRule="auto"/>
        <w:ind w:firstLine="484" w:firstLineChars="202"/>
        <w:rPr>
          <w:color w:val="auto"/>
          <w:sz w:val="24"/>
          <w:szCs w:val="24"/>
          <w:highlight w:val="none"/>
        </w:rPr>
      </w:pPr>
      <w:r>
        <w:rPr>
          <w:color w:val="auto"/>
          <w:sz w:val="24"/>
          <w:szCs w:val="24"/>
          <w:highlight w:val="none"/>
        </w:rPr>
        <w:t>建筑尺寸：长：米，宽：米，高：米</w:t>
      </w:r>
    </w:p>
    <w:p w14:paraId="5B044E21">
      <w:pPr>
        <w:spacing w:line="360" w:lineRule="auto"/>
        <w:ind w:firstLine="484" w:firstLineChars="202"/>
        <w:rPr>
          <w:color w:val="auto"/>
          <w:sz w:val="24"/>
          <w:szCs w:val="24"/>
          <w:highlight w:val="none"/>
        </w:rPr>
      </w:pPr>
      <w:r>
        <w:rPr>
          <w:color w:val="auto"/>
          <w:sz w:val="24"/>
          <w:szCs w:val="24"/>
          <w:highlight w:val="none"/>
        </w:rPr>
        <w:t>建筑层高：</w:t>
      </w:r>
    </w:p>
    <w:p w14:paraId="46346D51">
      <w:pPr>
        <w:spacing w:line="360" w:lineRule="auto"/>
        <w:ind w:firstLine="484" w:firstLineChars="202"/>
        <w:rPr>
          <w:color w:val="auto"/>
          <w:sz w:val="24"/>
          <w:szCs w:val="24"/>
          <w:highlight w:val="none"/>
        </w:rPr>
      </w:pPr>
      <w:r>
        <w:rPr>
          <w:color w:val="auto"/>
          <w:sz w:val="24"/>
          <w:szCs w:val="24"/>
          <w:highlight w:val="none"/>
        </w:rPr>
        <w:t>建筑结构：</w:t>
      </w:r>
    </w:p>
    <w:p w14:paraId="7729D8C2">
      <w:pPr>
        <w:spacing w:line="480" w:lineRule="exact"/>
        <w:ind w:firstLine="480" w:firstLineChars="200"/>
        <w:rPr>
          <w:color w:val="auto"/>
          <w:sz w:val="24"/>
          <w:szCs w:val="24"/>
          <w:highlight w:val="none"/>
        </w:rPr>
      </w:pPr>
      <w:r>
        <w:rPr>
          <w:color w:val="auto"/>
          <w:sz w:val="24"/>
          <w:szCs w:val="24"/>
          <w:highlight w:val="none"/>
        </w:rPr>
        <w:t>第二条物业服务内容及标准</w:t>
      </w:r>
    </w:p>
    <w:p w14:paraId="2478717E">
      <w:pPr>
        <w:spacing w:line="480" w:lineRule="exact"/>
        <w:ind w:firstLine="480" w:firstLineChars="200"/>
        <w:rPr>
          <w:color w:val="auto"/>
          <w:spacing w:val="-20"/>
          <w:sz w:val="24"/>
          <w:szCs w:val="24"/>
          <w:highlight w:val="none"/>
          <w:bdr w:val="single" w:color="auto" w:sz="4" w:space="0"/>
        </w:rPr>
      </w:pPr>
      <w:r>
        <w:rPr>
          <w:color w:val="auto"/>
          <w:sz w:val="24"/>
          <w:szCs w:val="24"/>
          <w:highlight w:val="none"/>
        </w:rPr>
        <w:t>（一）房屋本体和共用部位的维修、养护和管理：</w:t>
      </w:r>
    </w:p>
    <w:p w14:paraId="429CC836">
      <w:pPr>
        <w:spacing w:line="480" w:lineRule="exact"/>
        <w:ind w:firstLine="400" w:firstLineChars="200"/>
        <w:rPr>
          <w:color w:val="auto"/>
          <w:spacing w:val="-20"/>
          <w:sz w:val="24"/>
          <w:szCs w:val="24"/>
          <w:highlight w:val="none"/>
          <w:u w:val="single"/>
        </w:rPr>
      </w:pPr>
    </w:p>
    <w:p w14:paraId="4D9130B2">
      <w:pPr>
        <w:spacing w:line="480" w:lineRule="exact"/>
        <w:ind w:firstLine="480" w:firstLineChars="200"/>
        <w:rPr>
          <w:color w:val="auto"/>
          <w:sz w:val="24"/>
          <w:szCs w:val="24"/>
          <w:highlight w:val="none"/>
        </w:rPr>
      </w:pPr>
      <w:r>
        <w:rPr>
          <w:color w:val="auto"/>
          <w:sz w:val="24"/>
          <w:szCs w:val="24"/>
          <w:highlight w:val="none"/>
        </w:rPr>
        <w:t>（二）共用设施设备运行、维修、养护：</w:t>
      </w:r>
    </w:p>
    <w:p w14:paraId="448583BB">
      <w:pPr>
        <w:spacing w:line="480" w:lineRule="exact"/>
        <w:ind w:firstLine="480" w:firstLineChars="200"/>
        <w:rPr>
          <w:color w:val="auto"/>
          <w:sz w:val="24"/>
          <w:szCs w:val="24"/>
          <w:highlight w:val="none"/>
        </w:rPr>
      </w:pPr>
      <w:r>
        <w:rPr>
          <w:color w:val="auto"/>
          <w:sz w:val="24"/>
          <w:szCs w:val="24"/>
          <w:highlight w:val="none"/>
        </w:rPr>
        <w:t>1.供、配电设施设备:</w:t>
      </w:r>
    </w:p>
    <w:p w14:paraId="7061FDA7">
      <w:pPr>
        <w:spacing w:line="480" w:lineRule="exact"/>
        <w:ind w:firstLine="400" w:firstLineChars="200"/>
        <w:rPr>
          <w:color w:val="auto"/>
          <w:spacing w:val="-20"/>
          <w:sz w:val="24"/>
          <w:szCs w:val="24"/>
          <w:highlight w:val="none"/>
          <w:u w:val="single"/>
        </w:rPr>
      </w:pPr>
    </w:p>
    <w:p w14:paraId="3685E8AA">
      <w:pPr>
        <w:spacing w:line="480" w:lineRule="exact"/>
        <w:ind w:firstLine="480" w:firstLineChars="200"/>
        <w:rPr>
          <w:color w:val="auto"/>
          <w:sz w:val="24"/>
          <w:szCs w:val="24"/>
          <w:highlight w:val="none"/>
        </w:rPr>
      </w:pPr>
      <w:r>
        <w:rPr>
          <w:color w:val="auto"/>
          <w:sz w:val="24"/>
          <w:szCs w:val="24"/>
          <w:highlight w:val="none"/>
        </w:rPr>
        <w:t>2.给、排水设施设备:</w:t>
      </w:r>
    </w:p>
    <w:p w14:paraId="796BE849">
      <w:pPr>
        <w:spacing w:line="480" w:lineRule="exact"/>
        <w:ind w:firstLine="400" w:firstLineChars="200"/>
        <w:rPr>
          <w:color w:val="auto"/>
          <w:spacing w:val="-20"/>
          <w:sz w:val="24"/>
          <w:szCs w:val="24"/>
          <w:highlight w:val="none"/>
          <w:u w:val="single"/>
        </w:rPr>
      </w:pPr>
    </w:p>
    <w:p w14:paraId="4B35A1E9">
      <w:pPr>
        <w:spacing w:line="480" w:lineRule="exact"/>
        <w:ind w:firstLine="480" w:firstLineChars="200"/>
        <w:rPr>
          <w:color w:val="auto"/>
          <w:sz w:val="24"/>
          <w:szCs w:val="24"/>
          <w:highlight w:val="none"/>
        </w:rPr>
      </w:pPr>
      <w:r>
        <w:rPr>
          <w:color w:val="auto"/>
          <w:sz w:val="24"/>
          <w:szCs w:val="24"/>
          <w:highlight w:val="none"/>
        </w:rPr>
        <w:t>3.升降系统:</w:t>
      </w:r>
    </w:p>
    <w:p w14:paraId="60DD61BD">
      <w:pPr>
        <w:spacing w:line="480" w:lineRule="exact"/>
        <w:ind w:firstLine="400" w:firstLineChars="200"/>
        <w:rPr>
          <w:color w:val="auto"/>
          <w:spacing w:val="-20"/>
          <w:sz w:val="24"/>
          <w:szCs w:val="24"/>
          <w:highlight w:val="none"/>
          <w:u w:val="single"/>
        </w:rPr>
      </w:pPr>
    </w:p>
    <w:p w14:paraId="23BDEEFC">
      <w:pPr>
        <w:spacing w:line="480" w:lineRule="exact"/>
        <w:ind w:firstLine="480" w:firstLineChars="200"/>
        <w:rPr>
          <w:color w:val="auto"/>
          <w:sz w:val="24"/>
          <w:szCs w:val="24"/>
          <w:highlight w:val="none"/>
        </w:rPr>
      </w:pPr>
      <w:r>
        <w:rPr>
          <w:color w:val="auto"/>
          <w:sz w:val="24"/>
          <w:szCs w:val="24"/>
          <w:highlight w:val="none"/>
        </w:rPr>
        <w:t>4.消防系统:</w:t>
      </w:r>
    </w:p>
    <w:p w14:paraId="7E8A15B0">
      <w:pPr>
        <w:spacing w:line="480" w:lineRule="exact"/>
        <w:ind w:firstLine="400" w:firstLineChars="200"/>
        <w:rPr>
          <w:color w:val="auto"/>
          <w:spacing w:val="-20"/>
          <w:sz w:val="24"/>
          <w:szCs w:val="24"/>
          <w:highlight w:val="none"/>
          <w:u w:val="single"/>
        </w:rPr>
      </w:pPr>
    </w:p>
    <w:p w14:paraId="1E9FD8F3">
      <w:pPr>
        <w:spacing w:line="480" w:lineRule="exact"/>
        <w:ind w:firstLine="480" w:firstLineChars="200"/>
        <w:rPr>
          <w:color w:val="auto"/>
          <w:sz w:val="24"/>
          <w:szCs w:val="24"/>
          <w:highlight w:val="none"/>
        </w:rPr>
      </w:pPr>
      <w:r>
        <w:rPr>
          <w:color w:val="auto"/>
          <w:sz w:val="24"/>
          <w:szCs w:val="24"/>
          <w:highlight w:val="none"/>
        </w:rPr>
        <w:t>5.空气调节系统:</w:t>
      </w:r>
    </w:p>
    <w:p w14:paraId="38FD9E05">
      <w:pPr>
        <w:spacing w:line="480" w:lineRule="exact"/>
        <w:ind w:firstLine="400" w:firstLineChars="200"/>
        <w:rPr>
          <w:color w:val="auto"/>
          <w:spacing w:val="-20"/>
          <w:sz w:val="24"/>
          <w:szCs w:val="24"/>
          <w:highlight w:val="none"/>
          <w:u w:val="single"/>
        </w:rPr>
      </w:pPr>
    </w:p>
    <w:p w14:paraId="1FF9EE6E">
      <w:pPr>
        <w:spacing w:line="480" w:lineRule="exact"/>
        <w:ind w:firstLine="480" w:firstLineChars="200"/>
        <w:rPr>
          <w:color w:val="auto"/>
          <w:sz w:val="24"/>
          <w:szCs w:val="24"/>
          <w:highlight w:val="none"/>
        </w:rPr>
      </w:pPr>
      <w:r>
        <w:rPr>
          <w:color w:val="auto"/>
          <w:sz w:val="24"/>
          <w:szCs w:val="24"/>
          <w:highlight w:val="none"/>
        </w:rPr>
        <w:t>6.智能化系统:</w:t>
      </w:r>
    </w:p>
    <w:p w14:paraId="0B8986C6">
      <w:pPr>
        <w:spacing w:line="480" w:lineRule="exact"/>
        <w:ind w:firstLine="400" w:firstLineChars="200"/>
        <w:rPr>
          <w:color w:val="auto"/>
          <w:spacing w:val="-20"/>
          <w:sz w:val="24"/>
          <w:szCs w:val="24"/>
          <w:highlight w:val="none"/>
          <w:u w:val="single"/>
        </w:rPr>
      </w:pPr>
    </w:p>
    <w:p w14:paraId="7582F409">
      <w:pPr>
        <w:spacing w:line="480" w:lineRule="exact"/>
        <w:ind w:firstLine="480" w:firstLineChars="200"/>
        <w:rPr>
          <w:color w:val="auto"/>
          <w:sz w:val="24"/>
          <w:szCs w:val="24"/>
          <w:highlight w:val="none"/>
        </w:rPr>
      </w:pPr>
      <w:r>
        <w:rPr>
          <w:color w:val="auto"/>
          <w:sz w:val="24"/>
          <w:szCs w:val="24"/>
          <w:highlight w:val="none"/>
        </w:rPr>
        <w:t>7.楼宇自动化系统（通讯系统等）:</w:t>
      </w:r>
    </w:p>
    <w:p w14:paraId="033FF23C">
      <w:pPr>
        <w:spacing w:line="480" w:lineRule="exact"/>
        <w:ind w:firstLine="400" w:firstLineChars="200"/>
        <w:rPr>
          <w:color w:val="auto"/>
          <w:spacing w:val="-20"/>
          <w:sz w:val="24"/>
          <w:szCs w:val="24"/>
          <w:highlight w:val="none"/>
          <w:u w:val="single"/>
        </w:rPr>
      </w:pPr>
    </w:p>
    <w:p w14:paraId="2E59293D">
      <w:pPr>
        <w:spacing w:line="480" w:lineRule="exact"/>
        <w:ind w:firstLine="480" w:firstLineChars="200"/>
        <w:rPr>
          <w:color w:val="auto"/>
          <w:sz w:val="24"/>
          <w:szCs w:val="24"/>
          <w:highlight w:val="none"/>
        </w:rPr>
      </w:pPr>
      <w:r>
        <w:rPr>
          <w:color w:val="auto"/>
          <w:sz w:val="24"/>
          <w:szCs w:val="24"/>
          <w:highlight w:val="none"/>
        </w:rPr>
        <w:t>8.停车场管理系统:</w:t>
      </w:r>
    </w:p>
    <w:p w14:paraId="528052E8">
      <w:pPr>
        <w:spacing w:line="480" w:lineRule="exact"/>
        <w:ind w:firstLine="400" w:firstLineChars="200"/>
        <w:rPr>
          <w:color w:val="auto"/>
          <w:spacing w:val="-20"/>
          <w:sz w:val="24"/>
          <w:szCs w:val="24"/>
          <w:highlight w:val="none"/>
          <w:u w:val="single"/>
        </w:rPr>
      </w:pPr>
    </w:p>
    <w:p w14:paraId="47E6AC5D">
      <w:pPr>
        <w:spacing w:line="480" w:lineRule="exact"/>
        <w:ind w:firstLine="480" w:firstLineChars="200"/>
        <w:rPr>
          <w:color w:val="auto"/>
          <w:sz w:val="24"/>
          <w:szCs w:val="24"/>
          <w:highlight w:val="none"/>
        </w:rPr>
      </w:pPr>
      <w:r>
        <w:rPr>
          <w:color w:val="auto"/>
          <w:sz w:val="24"/>
          <w:szCs w:val="24"/>
          <w:highlight w:val="none"/>
        </w:rPr>
        <w:t>9.其他:</w:t>
      </w:r>
    </w:p>
    <w:p w14:paraId="7E893676">
      <w:pPr>
        <w:spacing w:line="480" w:lineRule="exact"/>
        <w:ind w:firstLine="400" w:firstLineChars="200"/>
        <w:rPr>
          <w:color w:val="auto"/>
          <w:spacing w:val="-20"/>
          <w:sz w:val="24"/>
          <w:szCs w:val="24"/>
          <w:highlight w:val="none"/>
          <w:u w:val="single"/>
        </w:rPr>
      </w:pPr>
    </w:p>
    <w:p w14:paraId="356830D0">
      <w:pPr>
        <w:spacing w:line="480" w:lineRule="exact"/>
        <w:ind w:firstLine="480" w:firstLineChars="200"/>
        <w:rPr>
          <w:color w:val="auto"/>
          <w:sz w:val="24"/>
          <w:szCs w:val="24"/>
          <w:highlight w:val="none"/>
        </w:rPr>
      </w:pPr>
      <w:r>
        <w:rPr>
          <w:color w:val="auto"/>
          <w:sz w:val="24"/>
          <w:szCs w:val="24"/>
          <w:highlight w:val="none"/>
        </w:rPr>
        <w:t>（三）共用部位和共用场地的环境保洁和绿化养护：</w:t>
      </w:r>
    </w:p>
    <w:p w14:paraId="5F842F44">
      <w:pPr>
        <w:spacing w:line="480" w:lineRule="exact"/>
        <w:ind w:firstLine="400" w:firstLineChars="200"/>
        <w:rPr>
          <w:color w:val="auto"/>
          <w:spacing w:val="-20"/>
          <w:sz w:val="24"/>
          <w:szCs w:val="24"/>
          <w:highlight w:val="none"/>
          <w:u w:val="single"/>
        </w:rPr>
      </w:pPr>
    </w:p>
    <w:p w14:paraId="10F8F5EB">
      <w:pPr>
        <w:spacing w:line="480" w:lineRule="exact"/>
        <w:ind w:firstLine="480" w:firstLineChars="200"/>
        <w:rPr>
          <w:color w:val="auto"/>
          <w:sz w:val="24"/>
          <w:szCs w:val="24"/>
          <w:highlight w:val="none"/>
        </w:rPr>
      </w:pPr>
      <w:r>
        <w:rPr>
          <w:color w:val="auto"/>
          <w:sz w:val="24"/>
          <w:szCs w:val="24"/>
          <w:highlight w:val="none"/>
        </w:rPr>
        <w:t>（四）物业装饰装修的管理：</w:t>
      </w:r>
    </w:p>
    <w:p w14:paraId="7C162360">
      <w:pPr>
        <w:spacing w:line="480" w:lineRule="exact"/>
        <w:ind w:firstLine="400" w:firstLineChars="200"/>
        <w:rPr>
          <w:color w:val="auto"/>
          <w:spacing w:val="-20"/>
          <w:sz w:val="24"/>
          <w:szCs w:val="24"/>
          <w:highlight w:val="none"/>
          <w:u w:val="single"/>
        </w:rPr>
      </w:pPr>
    </w:p>
    <w:p w14:paraId="022587D7">
      <w:pPr>
        <w:spacing w:line="480" w:lineRule="exact"/>
        <w:ind w:firstLine="480" w:firstLineChars="200"/>
        <w:rPr>
          <w:color w:val="auto"/>
          <w:sz w:val="24"/>
          <w:szCs w:val="24"/>
          <w:highlight w:val="none"/>
          <w:bdr w:val="single" w:color="auto" w:sz="4" w:space="0"/>
        </w:rPr>
      </w:pPr>
      <w:r>
        <w:rPr>
          <w:color w:val="auto"/>
          <w:sz w:val="24"/>
          <w:szCs w:val="24"/>
          <w:highlight w:val="none"/>
        </w:rPr>
        <w:t>（五）车辆行驶和停放秩序的服务、管理：</w:t>
      </w:r>
    </w:p>
    <w:p w14:paraId="1629EB5B">
      <w:pPr>
        <w:spacing w:line="480" w:lineRule="exact"/>
        <w:ind w:firstLine="400" w:firstLineChars="200"/>
        <w:rPr>
          <w:color w:val="auto"/>
          <w:spacing w:val="-20"/>
          <w:sz w:val="24"/>
          <w:szCs w:val="24"/>
          <w:highlight w:val="none"/>
          <w:u w:val="single"/>
        </w:rPr>
      </w:pPr>
    </w:p>
    <w:p w14:paraId="2DC376C4">
      <w:pPr>
        <w:spacing w:line="480" w:lineRule="exact"/>
        <w:ind w:firstLine="480" w:firstLineChars="200"/>
        <w:rPr>
          <w:color w:val="auto"/>
          <w:sz w:val="24"/>
          <w:szCs w:val="24"/>
          <w:highlight w:val="none"/>
          <w:bdr w:val="single" w:color="auto" w:sz="4" w:space="0"/>
        </w:rPr>
      </w:pPr>
      <w:r>
        <w:rPr>
          <w:color w:val="auto"/>
          <w:sz w:val="24"/>
          <w:szCs w:val="24"/>
          <w:highlight w:val="none"/>
        </w:rPr>
        <w:t>（六）物业管理区域内公共秩序的维护和消防管理：</w:t>
      </w:r>
    </w:p>
    <w:p w14:paraId="7A2F6C36">
      <w:pPr>
        <w:spacing w:line="480" w:lineRule="exact"/>
        <w:ind w:firstLine="400" w:firstLineChars="200"/>
        <w:rPr>
          <w:color w:val="auto"/>
          <w:spacing w:val="-20"/>
          <w:sz w:val="24"/>
          <w:szCs w:val="24"/>
          <w:highlight w:val="none"/>
          <w:u w:val="single"/>
        </w:rPr>
      </w:pPr>
    </w:p>
    <w:p w14:paraId="6E194AD4">
      <w:pPr>
        <w:spacing w:line="480" w:lineRule="exact"/>
        <w:ind w:firstLine="480" w:firstLineChars="200"/>
        <w:rPr>
          <w:color w:val="auto"/>
          <w:sz w:val="24"/>
          <w:szCs w:val="24"/>
          <w:highlight w:val="none"/>
        </w:rPr>
      </w:pPr>
      <w:r>
        <w:rPr>
          <w:color w:val="auto"/>
          <w:sz w:val="24"/>
          <w:szCs w:val="24"/>
          <w:highlight w:val="none"/>
        </w:rPr>
        <w:t>（七）物业档案的建立、保管和使用：</w:t>
      </w:r>
    </w:p>
    <w:p w14:paraId="1C1D45C6">
      <w:pPr>
        <w:spacing w:line="480" w:lineRule="exact"/>
        <w:ind w:firstLine="400" w:firstLineChars="200"/>
        <w:rPr>
          <w:color w:val="auto"/>
          <w:spacing w:val="-20"/>
          <w:sz w:val="24"/>
          <w:szCs w:val="24"/>
          <w:highlight w:val="none"/>
          <w:u w:val="single"/>
        </w:rPr>
      </w:pPr>
    </w:p>
    <w:p w14:paraId="3D4FCAE6">
      <w:pPr>
        <w:spacing w:line="480" w:lineRule="exact"/>
        <w:ind w:firstLine="480" w:firstLineChars="200"/>
        <w:rPr>
          <w:color w:val="auto"/>
          <w:sz w:val="24"/>
          <w:szCs w:val="24"/>
          <w:highlight w:val="none"/>
        </w:rPr>
      </w:pPr>
      <w:r>
        <w:rPr>
          <w:color w:val="auto"/>
          <w:sz w:val="24"/>
          <w:szCs w:val="24"/>
          <w:highlight w:val="none"/>
        </w:rPr>
        <w:t>（八）其他委托事项：</w:t>
      </w:r>
    </w:p>
    <w:p w14:paraId="31A57E03">
      <w:pPr>
        <w:spacing w:line="480" w:lineRule="exact"/>
        <w:ind w:firstLine="480" w:firstLineChars="200"/>
        <w:rPr>
          <w:color w:val="auto"/>
          <w:sz w:val="24"/>
          <w:szCs w:val="24"/>
          <w:highlight w:val="none"/>
        </w:rPr>
      </w:pPr>
      <w:r>
        <w:rPr>
          <w:color w:val="auto"/>
          <w:sz w:val="24"/>
          <w:szCs w:val="24"/>
          <w:highlight w:val="none"/>
        </w:rPr>
        <w:t>1、</w:t>
      </w:r>
    </w:p>
    <w:p w14:paraId="3486016B">
      <w:pPr>
        <w:spacing w:line="480" w:lineRule="exact"/>
        <w:ind w:firstLine="480" w:firstLineChars="200"/>
        <w:rPr>
          <w:color w:val="auto"/>
          <w:sz w:val="24"/>
          <w:szCs w:val="24"/>
          <w:highlight w:val="none"/>
        </w:rPr>
      </w:pPr>
      <w:r>
        <w:rPr>
          <w:color w:val="auto"/>
          <w:sz w:val="24"/>
          <w:szCs w:val="24"/>
          <w:highlight w:val="none"/>
        </w:rPr>
        <w:t>2、</w:t>
      </w:r>
    </w:p>
    <w:p w14:paraId="282F280B">
      <w:pPr>
        <w:spacing w:line="480" w:lineRule="exact"/>
        <w:ind w:firstLine="480" w:firstLineChars="200"/>
        <w:rPr>
          <w:color w:val="auto"/>
          <w:sz w:val="24"/>
          <w:szCs w:val="24"/>
          <w:highlight w:val="none"/>
          <w:u w:val="single"/>
        </w:rPr>
      </w:pPr>
      <w:r>
        <w:rPr>
          <w:color w:val="auto"/>
          <w:sz w:val="24"/>
          <w:szCs w:val="24"/>
          <w:highlight w:val="none"/>
        </w:rPr>
        <w:t>3、</w:t>
      </w:r>
    </w:p>
    <w:p w14:paraId="764F22CE">
      <w:pPr>
        <w:spacing w:line="480" w:lineRule="exact"/>
        <w:ind w:firstLine="480" w:firstLineChars="200"/>
        <w:rPr>
          <w:color w:val="auto"/>
          <w:sz w:val="24"/>
          <w:szCs w:val="24"/>
          <w:highlight w:val="none"/>
        </w:rPr>
      </w:pPr>
      <w:r>
        <w:rPr>
          <w:color w:val="auto"/>
          <w:sz w:val="24"/>
          <w:szCs w:val="24"/>
          <w:highlight w:val="none"/>
        </w:rPr>
        <w:t>第三条物业服务合同期限</w:t>
      </w:r>
    </w:p>
    <w:p w14:paraId="62068283">
      <w:pPr>
        <w:spacing w:line="480" w:lineRule="exact"/>
        <w:ind w:firstLine="480" w:firstLineChars="200"/>
        <w:rPr>
          <w:color w:val="auto"/>
          <w:sz w:val="24"/>
          <w:szCs w:val="24"/>
          <w:highlight w:val="none"/>
        </w:rPr>
      </w:pPr>
      <w:r>
        <w:rPr>
          <w:color w:val="auto"/>
          <w:sz w:val="24"/>
          <w:szCs w:val="24"/>
          <w:highlight w:val="none"/>
        </w:rPr>
        <w:t>物业服务合同期限为年。</w:t>
      </w:r>
    </w:p>
    <w:p w14:paraId="1011E656">
      <w:pPr>
        <w:spacing w:line="480" w:lineRule="exact"/>
        <w:ind w:firstLine="480" w:firstLineChars="200"/>
        <w:rPr>
          <w:color w:val="auto"/>
          <w:sz w:val="24"/>
          <w:szCs w:val="24"/>
          <w:highlight w:val="none"/>
        </w:rPr>
      </w:pPr>
      <w:r>
        <w:rPr>
          <w:color w:val="auto"/>
          <w:sz w:val="24"/>
          <w:szCs w:val="24"/>
          <w:highlight w:val="none"/>
        </w:rPr>
        <w:t>自    年   月    日起至     年   月     日终止。</w:t>
      </w:r>
    </w:p>
    <w:p w14:paraId="7DFC31FA">
      <w:pPr>
        <w:spacing w:line="480" w:lineRule="exact"/>
        <w:ind w:firstLine="480" w:firstLineChars="200"/>
        <w:rPr>
          <w:color w:val="auto"/>
          <w:sz w:val="24"/>
          <w:szCs w:val="24"/>
          <w:highlight w:val="none"/>
        </w:rPr>
      </w:pPr>
      <w:r>
        <w:rPr>
          <w:color w:val="auto"/>
          <w:sz w:val="24"/>
          <w:szCs w:val="24"/>
          <w:highlight w:val="none"/>
        </w:rPr>
        <w:t>第四条甲方权利义务</w:t>
      </w:r>
    </w:p>
    <w:p w14:paraId="15D5B02F">
      <w:pPr>
        <w:spacing w:line="480" w:lineRule="exact"/>
        <w:ind w:firstLine="480" w:firstLineChars="200"/>
        <w:rPr>
          <w:color w:val="auto"/>
          <w:sz w:val="24"/>
          <w:szCs w:val="24"/>
          <w:highlight w:val="none"/>
        </w:rPr>
      </w:pPr>
      <w:r>
        <w:rPr>
          <w:color w:val="auto"/>
          <w:sz w:val="24"/>
          <w:szCs w:val="24"/>
          <w:highlight w:val="none"/>
        </w:rPr>
        <w:t>（一）代表和维护采购人所有人员在物业管理服务活动中的合法权益；</w:t>
      </w:r>
    </w:p>
    <w:p w14:paraId="1CA75C0E">
      <w:pPr>
        <w:spacing w:line="480" w:lineRule="exact"/>
        <w:ind w:firstLine="480" w:firstLineChars="200"/>
        <w:rPr>
          <w:color w:val="auto"/>
          <w:sz w:val="24"/>
          <w:szCs w:val="24"/>
          <w:highlight w:val="none"/>
        </w:rPr>
      </w:pPr>
      <w:r>
        <w:rPr>
          <w:color w:val="auto"/>
          <w:sz w:val="24"/>
          <w:szCs w:val="24"/>
          <w:highlight w:val="none"/>
        </w:rPr>
        <w:t>（二）制定、修改管理规约，监督采购人所有人员遵守管理规约；</w:t>
      </w:r>
    </w:p>
    <w:p w14:paraId="1671B704">
      <w:pPr>
        <w:spacing w:line="480" w:lineRule="exact"/>
        <w:ind w:firstLine="480" w:firstLineChars="200"/>
        <w:rPr>
          <w:color w:val="auto"/>
          <w:sz w:val="24"/>
          <w:szCs w:val="24"/>
          <w:highlight w:val="none"/>
        </w:rPr>
      </w:pPr>
      <w:r>
        <w:rPr>
          <w:color w:val="auto"/>
          <w:sz w:val="24"/>
          <w:szCs w:val="24"/>
          <w:highlight w:val="none"/>
        </w:rPr>
        <w:t>（三）审定物业服务合同内容，选聘、解聘物业服务企业；</w:t>
      </w:r>
    </w:p>
    <w:p w14:paraId="6CF192AC">
      <w:pPr>
        <w:spacing w:line="480" w:lineRule="exact"/>
        <w:ind w:firstLine="480" w:firstLineChars="200"/>
        <w:rPr>
          <w:color w:val="auto"/>
          <w:sz w:val="24"/>
          <w:szCs w:val="24"/>
          <w:highlight w:val="none"/>
        </w:rPr>
      </w:pPr>
      <w:r>
        <w:rPr>
          <w:color w:val="auto"/>
          <w:sz w:val="24"/>
          <w:szCs w:val="24"/>
          <w:highlight w:val="none"/>
        </w:rPr>
        <w:t>（四）审定乙方提出的物业管理服务年度计划及管理制度，监督并配合乙方管理服务工作的实施及制度的执行；</w:t>
      </w:r>
    </w:p>
    <w:p w14:paraId="028D75B1">
      <w:pPr>
        <w:spacing w:line="480" w:lineRule="exact"/>
        <w:ind w:firstLine="480" w:firstLineChars="200"/>
        <w:rPr>
          <w:color w:val="auto"/>
          <w:sz w:val="24"/>
          <w:szCs w:val="24"/>
          <w:highlight w:val="none"/>
        </w:rPr>
      </w:pPr>
      <w:r>
        <w:rPr>
          <w:color w:val="auto"/>
          <w:sz w:val="24"/>
          <w:szCs w:val="24"/>
          <w:highlight w:val="none"/>
        </w:rPr>
        <w:t>（五）制定、修改、审议物业管理区域内共用部位和共用设施设备的使用、公共秩序和环境卫生的维护等方面的规章制度或者物业服务企业提出的其他管理事项；</w:t>
      </w:r>
    </w:p>
    <w:p w14:paraId="1C5F5B17">
      <w:pPr>
        <w:spacing w:line="480" w:lineRule="exact"/>
        <w:ind w:firstLine="480" w:firstLineChars="200"/>
        <w:rPr>
          <w:color w:val="auto"/>
          <w:sz w:val="24"/>
          <w:szCs w:val="24"/>
          <w:highlight w:val="none"/>
        </w:rPr>
      </w:pPr>
      <w:r>
        <w:rPr>
          <w:color w:val="auto"/>
          <w:sz w:val="24"/>
          <w:szCs w:val="24"/>
          <w:highlight w:val="none"/>
        </w:rPr>
        <w:t>（六）负责提供物业管理服务所需相关文件和资料；</w:t>
      </w:r>
    </w:p>
    <w:p w14:paraId="568ECF44">
      <w:pPr>
        <w:spacing w:line="480" w:lineRule="exact"/>
        <w:ind w:firstLine="480" w:firstLineChars="200"/>
        <w:rPr>
          <w:color w:val="auto"/>
          <w:sz w:val="24"/>
          <w:szCs w:val="24"/>
          <w:highlight w:val="none"/>
        </w:rPr>
      </w:pPr>
      <w:r>
        <w:rPr>
          <w:color w:val="auto"/>
          <w:sz w:val="24"/>
          <w:szCs w:val="24"/>
          <w:highlight w:val="none"/>
        </w:rPr>
        <w:t>（七）其他：</w:t>
      </w:r>
    </w:p>
    <w:p w14:paraId="68FCD3B2">
      <w:pPr>
        <w:spacing w:line="480" w:lineRule="exact"/>
        <w:ind w:firstLine="480" w:firstLineChars="200"/>
        <w:rPr>
          <w:color w:val="auto"/>
          <w:sz w:val="24"/>
          <w:szCs w:val="24"/>
          <w:highlight w:val="none"/>
        </w:rPr>
      </w:pPr>
      <w:r>
        <w:rPr>
          <w:color w:val="auto"/>
          <w:sz w:val="24"/>
          <w:szCs w:val="24"/>
          <w:highlight w:val="none"/>
        </w:rPr>
        <w:t>1、</w:t>
      </w:r>
    </w:p>
    <w:p w14:paraId="244E851D">
      <w:pPr>
        <w:spacing w:line="480" w:lineRule="exact"/>
        <w:ind w:firstLine="480" w:firstLineChars="200"/>
        <w:rPr>
          <w:color w:val="auto"/>
          <w:sz w:val="24"/>
          <w:szCs w:val="24"/>
          <w:highlight w:val="none"/>
          <w:u w:val="single"/>
        </w:rPr>
      </w:pPr>
      <w:r>
        <w:rPr>
          <w:color w:val="auto"/>
          <w:sz w:val="24"/>
          <w:szCs w:val="24"/>
          <w:highlight w:val="none"/>
        </w:rPr>
        <w:t>2、</w:t>
      </w:r>
    </w:p>
    <w:p w14:paraId="726439AC">
      <w:pPr>
        <w:spacing w:line="480" w:lineRule="exact"/>
        <w:ind w:firstLine="480" w:firstLineChars="200"/>
        <w:rPr>
          <w:color w:val="auto"/>
          <w:sz w:val="24"/>
          <w:szCs w:val="24"/>
          <w:highlight w:val="none"/>
          <w:bdr w:val="single" w:color="auto" w:sz="4" w:space="0"/>
        </w:rPr>
      </w:pPr>
      <w:r>
        <w:rPr>
          <w:color w:val="auto"/>
          <w:sz w:val="24"/>
          <w:szCs w:val="24"/>
          <w:highlight w:val="none"/>
        </w:rPr>
        <w:t>3、</w:t>
      </w:r>
    </w:p>
    <w:p w14:paraId="33BC71BC">
      <w:pPr>
        <w:spacing w:line="480" w:lineRule="exact"/>
        <w:ind w:firstLine="480" w:firstLineChars="200"/>
        <w:rPr>
          <w:color w:val="auto"/>
          <w:sz w:val="24"/>
          <w:szCs w:val="24"/>
          <w:highlight w:val="none"/>
        </w:rPr>
      </w:pPr>
      <w:r>
        <w:rPr>
          <w:color w:val="auto"/>
          <w:sz w:val="24"/>
          <w:szCs w:val="24"/>
          <w:highlight w:val="none"/>
        </w:rPr>
        <w:t>第五条乙方权利义务</w:t>
      </w:r>
    </w:p>
    <w:p w14:paraId="15BF260C">
      <w:pPr>
        <w:spacing w:line="480" w:lineRule="exact"/>
        <w:ind w:firstLine="480" w:firstLineChars="200"/>
        <w:rPr>
          <w:color w:val="auto"/>
          <w:sz w:val="24"/>
          <w:szCs w:val="24"/>
          <w:highlight w:val="none"/>
        </w:rPr>
      </w:pPr>
      <w:r>
        <w:rPr>
          <w:color w:val="auto"/>
          <w:sz w:val="24"/>
          <w:szCs w:val="24"/>
          <w:highlight w:val="none"/>
        </w:rPr>
        <w:t>（一）依照国家、本市有关规定和本合同约定，制定物业管理服务方案和制度，对物业及其共用设施设备、消防、公共秩序及环境卫生等进行管理服务；</w:t>
      </w:r>
    </w:p>
    <w:p w14:paraId="07973222">
      <w:pPr>
        <w:spacing w:line="480" w:lineRule="exact"/>
        <w:ind w:firstLine="480" w:firstLineChars="200"/>
        <w:rPr>
          <w:color w:val="auto"/>
          <w:sz w:val="24"/>
          <w:szCs w:val="24"/>
          <w:highlight w:val="none"/>
        </w:rPr>
      </w:pPr>
      <w:r>
        <w:rPr>
          <w:color w:val="auto"/>
          <w:sz w:val="24"/>
          <w:szCs w:val="24"/>
          <w:highlight w:val="none"/>
        </w:rPr>
        <w:t>（二）在本物业管理区域内的显著位置，将服务内容、服务标准和收费项目、收费标准等有关情况进行公示；</w:t>
      </w:r>
    </w:p>
    <w:p w14:paraId="08A5C5FC">
      <w:pPr>
        <w:spacing w:line="480" w:lineRule="exact"/>
        <w:ind w:firstLine="480" w:firstLineChars="200"/>
        <w:rPr>
          <w:color w:val="auto"/>
          <w:sz w:val="24"/>
          <w:szCs w:val="24"/>
          <w:highlight w:val="none"/>
        </w:rPr>
      </w:pPr>
      <w:r>
        <w:rPr>
          <w:color w:val="auto"/>
          <w:sz w:val="24"/>
          <w:szCs w:val="24"/>
          <w:highlight w:val="none"/>
        </w:rPr>
        <w:t>（三）依照本合同约定向采购人收取物业管理服务费；</w:t>
      </w:r>
    </w:p>
    <w:p w14:paraId="39ABE9D6">
      <w:pPr>
        <w:spacing w:line="480" w:lineRule="exact"/>
        <w:ind w:firstLine="480" w:firstLineChars="200"/>
        <w:rPr>
          <w:color w:val="auto"/>
          <w:sz w:val="24"/>
          <w:szCs w:val="24"/>
          <w:highlight w:val="none"/>
        </w:rPr>
      </w:pPr>
      <w:r>
        <w:rPr>
          <w:color w:val="auto"/>
          <w:sz w:val="24"/>
          <w:szCs w:val="24"/>
          <w:highlight w:val="none"/>
        </w:rPr>
        <w:t>（四）建立物业项目的管理档案；</w:t>
      </w:r>
    </w:p>
    <w:p w14:paraId="0A75245D">
      <w:pPr>
        <w:spacing w:line="480" w:lineRule="exact"/>
        <w:ind w:firstLine="480" w:firstLineChars="200"/>
        <w:rPr>
          <w:color w:val="auto"/>
          <w:sz w:val="24"/>
          <w:szCs w:val="24"/>
          <w:highlight w:val="none"/>
        </w:rPr>
      </w:pPr>
      <w:r>
        <w:rPr>
          <w:color w:val="auto"/>
          <w:sz w:val="24"/>
          <w:szCs w:val="24"/>
          <w:highlight w:val="none"/>
        </w:rPr>
        <w:t>（五）对采购人违反国家和本市有关物业管理方面的法律、法规和规章及管理规约的行为，进行劝阻、制止，并向甲方和有关部门报告；</w:t>
      </w:r>
    </w:p>
    <w:p w14:paraId="4E34E94B">
      <w:pPr>
        <w:spacing w:line="480" w:lineRule="exact"/>
        <w:ind w:firstLine="480" w:firstLineChars="200"/>
        <w:rPr>
          <w:color w:val="auto"/>
          <w:sz w:val="24"/>
          <w:szCs w:val="24"/>
          <w:highlight w:val="none"/>
        </w:rPr>
      </w:pPr>
      <w:r>
        <w:rPr>
          <w:color w:val="auto"/>
          <w:sz w:val="24"/>
          <w:szCs w:val="24"/>
          <w:highlight w:val="none"/>
        </w:rPr>
        <w:t>（六）对侵害物业共用部位、共用设施设备的行为要求责任人停止侵害、排除妨害、恢复原状；</w:t>
      </w:r>
    </w:p>
    <w:p w14:paraId="24D67674">
      <w:pPr>
        <w:spacing w:line="480" w:lineRule="exact"/>
        <w:ind w:firstLine="480" w:firstLineChars="200"/>
        <w:rPr>
          <w:color w:val="auto"/>
          <w:sz w:val="24"/>
          <w:szCs w:val="24"/>
          <w:highlight w:val="none"/>
        </w:rPr>
      </w:pPr>
      <w:r>
        <w:rPr>
          <w:color w:val="auto"/>
          <w:sz w:val="24"/>
          <w:szCs w:val="24"/>
          <w:highlight w:val="none"/>
        </w:rPr>
        <w:t>（七）不得将物业项目全部委托给他人管理，但可以将专项服务委托专业公司承担；</w:t>
      </w:r>
    </w:p>
    <w:p w14:paraId="184142CF">
      <w:pPr>
        <w:spacing w:line="480" w:lineRule="exact"/>
        <w:ind w:firstLine="480" w:firstLineChars="200"/>
        <w:rPr>
          <w:color w:val="auto"/>
          <w:sz w:val="24"/>
          <w:szCs w:val="24"/>
          <w:highlight w:val="none"/>
        </w:rPr>
      </w:pPr>
      <w:r>
        <w:rPr>
          <w:color w:val="auto"/>
          <w:sz w:val="24"/>
          <w:szCs w:val="24"/>
          <w:highlight w:val="none"/>
        </w:rPr>
        <w:t>（八）负责编制物业的年度维修养护计划，并组织实施；</w:t>
      </w:r>
    </w:p>
    <w:p w14:paraId="25DBEFA4">
      <w:pPr>
        <w:spacing w:line="480" w:lineRule="exact"/>
        <w:ind w:firstLine="480" w:firstLineChars="200"/>
        <w:rPr>
          <w:color w:val="auto"/>
          <w:sz w:val="24"/>
          <w:szCs w:val="24"/>
          <w:highlight w:val="none"/>
        </w:rPr>
      </w:pPr>
      <w:r>
        <w:rPr>
          <w:color w:val="auto"/>
          <w:sz w:val="24"/>
          <w:szCs w:val="24"/>
          <w:highlight w:val="none"/>
        </w:rPr>
        <w:t>（九）提前将装饰装修房屋的有关规定书面告知采购人，当采购人装饰装修房屋时，对不符合安全要求和影响公共利益的行为，进行劝阻制止，劝阻无效时向有关行政管理部门报告；</w:t>
      </w:r>
    </w:p>
    <w:p w14:paraId="428CD6C9">
      <w:pPr>
        <w:spacing w:line="480" w:lineRule="exact"/>
        <w:ind w:firstLine="480" w:firstLineChars="200"/>
        <w:rPr>
          <w:color w:val="auto"/>
          <w:sz w:val="24"/>
          <w:szCs w:val="24"/>
          <w:highlight w:val="none"/>
        </w:rPr>
      </w:pPr>
      <w:r>
        <w:rPr>
          <w:color w:val="auto"/>
          <w:sz w:val="24"/>
          <w:szCs w:val="24"/>
          <w:highlight w:val="none"/>
        </w:rPr>
        <w:t>（十）负责编制物业服务年度计划；</w:t>
      </w:r>
    </w:p>
    <w:p w14:paraId="1207DD9B">
      <w:pPr>
        <w:spacing w:line="480" w:lineRule="exact"/>
        <w:ind w:firstLine="480" w:firstLineChars="200"/>
        <w:rPr>
          <w:color w:val="auto"/>
          <w:sz w:val="24"/>
          <w:szCs w:val="24"/>
          <w:highlight w:val="none"/>
        </w:rPr>
      </w:pPr>
      <w:r>
        <w:rPr>
          <w:color w:val="auto"/>
          <w:sz w:val="24"/>
          <w:szCs w:val="24"/>
          <w:highlight w:val="none"/>
        </w:rPr>
        <w:t>（十一）对本物业的共用部位、设施及场地不得擅自占用和改变使用功能，如需在本物业内改、扩建或者完善配套设施设备，经甲方同意后报有关部门批准方可以实施；</w:t>
      </w:r>
    </w:p>
    <w:p w14:paraId="1D8C10E2">
      <w:pPr>
        <w:spacing w:line="480" w:lineRule="exact"/>
        <w:ind w:firstLine="480" w:firstLineChars="200"/>
        <w:rPr>
          <w:color w:val="auto"/>
          <w:sz w:val="24"/>
          <w:szCs w:val="24"/>
          <w:highlight w:val="none"/>
          <w:bdr w:val="single" w:color="auto" w:sz="4" w:space="0"/>
        </w:rPr>
      </w:pPr>
      <w:r>
        <w:rPr>
          <w:color w:val="auto"/>
          <w:sz w:val="24"/>
          <w:szCs w:val="24"/>
          <w:highlight w:val="none"/>
        </w:rPr>
        <w:t>（十二）本合同终止乙方不再管理本物业时，在合同终止之日起十日内，除向甲方移交本合同规定的资料外，还必须办理下列移交事项：</w:t>
      </w:r>
    </w:p>
    <w:p w14:paraId="2A0A4E5E">
      <w:pPr>
        <w:spacing w:line="480" w:lineRule="exact"/>
        <w:ind w:firstLine="480" w:firstLineChars="200"/>
        <w:rPr>
          <w:color w:val="auto"/>
          <w:sz w:val="24"/>
          <w:szCs w:val="24"/>
          <w:highlight w:val="none"/>
        </w:rPr>
      </w:pPr>
      <w:r>
        <w:rPr>
          <w:color w:val="auto"/>
          <w:sz w:val="24"/>
          <w:szCs w:val="24"/>
          <w:highlight w:val="none"/>
        </w:rPr>
        <w:t>1、预收的物业管理服务费等收益余额；</w:t>
      </w:r>
    </w:p>
    <w:p w14:paraId="00804D0F">
      <w:pPr>
        <w:spacing w:line="480" w:lineRule="exact"/>
        <w:ind w:firstLine="480" w:firstLineChars="200"/>
        <w:rPr>
          <w:color w:val="auto"/>
          <w:sz w:val="24"/>
          <w:szCs w:val="24"/>
          <w:highlight w:val="none"/>
        </w:rPr>
      </w:pPr>
      <w:r>
        <w:rPr>
          <w:color w:val="auto"/>
          <w:sz w:val="24"/>
          <w:szCs w:val="24"/>
          <w:highlight w:val="none"/>
        </w:rPr>
        <w:t>2、物业管理项目的档案资料；</w:t>
      </w:r>
    </w:p>
    <w:p w14:paraId="3B38FA7A">
      <w:pPr>
        <w:spacing w:line="480" w:lineRule="exact"/>
        <w:ind w:firstLine="480" w:firstLineChars="200"/>
        <w:rPr>
          <w:color w:val="auto"/>
          <w:sz w:val="24"/>
          <w:szCs w:val="24"/>
          <w:highlight w:val="none"/>
        </w:rPr>
      </w:pPr>
      <w:r>
        <w:rPr>
          <w:color w:val="auto"/>
          <w:sz w:val="24"/>
          <w:szCs w:val="24"/>
          <w:highlight w:val="none"/>
        </w:rPr>
        <w:t>3、物业管理用房和属于采购人的场地、设施设备。</w:t>
      </w:r>
    </w:p>
    <w:p w14:paraId="18142CBA">
      <w:pPr>
        <w:spacing w:line="480" w:lineRule="exact"/>
        <w:ind w:firstLine="480" w:firstLineChars="200"/>
        <w:rPr>
          <w:color w:val="auto"/>
          <w:sz w:val="24"/>
          <w:szCs w:val="24"/>
          <w:highlight w:val="none"/>
        </w:rPr>
      </w:pPr>
      <w:r>
        <w:rPr>
          <w:color w:val="auto"/>
          <w:sz w:val="24"/>
          <w:szCs w:val="24"/>
          <w:highlight w:val="none"/>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2D60F72E">
      <w:pPr>
        <w:spacing w:line="480" w:lineRule="exact"/>
        <w:ind w:firstLine="480" w:firstLineChars="200"/>
        <w:rPr>
          <w:color w:val="auto"/>
          <w:sz w:val="24"/>
          <w:szCs w:val="24"/>
          <w:highlight w:val="none"/>
        </w:rPr>
      </w:pPr>
      <w:r>
        <w:rPr>
          <w:color w:val="auto"/>
          <w:sz w:val="24"/>
          <w:szCs w:val="24"/>
          <w:highlight w:val="none"/>
        </w:rPr>
        <w:t>（十四）接受采购人的监督；</w:t>
      </w:r>
    </w:p>
    <w:p w14:paraId="5CB156C1">
      <w:pPr>
        <w:spacing w:line="480" w:lineRule="exact"/>
        <w:ind w:firstLine="480" w:firstLineChars="200"/>
        <w:rPr>
          <w:color w:val="auto"/>
          <w:sz w:val="24"/>
          <w:szCs w:val="24"/>
          <w:highlight w:val="none"/>
        </w:rPr>
      </w:pPr>
      <w:r>
        <w:rPr>
          <w:color w:val="auto"/>
          <w:sz w:val="24"/>
          <w:szCs w:val="24"/>
          <w:highlight w:val="none"/>
        </w:rPr>
        <w:t>（十五）接受物业管理行政主管部门的监督指导；</w:t>
      </w:r>
    </w:p>
    <w:p w14:paraId="24189AC3">
      <w:pPr>
        <w:spacing w:line="480" w:lineRule="exact"/>
        <w:ind w:firstLine="480" w:firstLineChars="200"/>
        <w:rPr>
          <w:color w:val="auto"/>
          <w:sz w:val="24"/>
          <w:szCs w:val="24"/>
          <w:highlight w:val="none"/>
        </w:rPr>
      </w:pPr>
      <w:r>
        <w:rPr>
          <w:color w:val="auto"/>
          <w:sz w:val="24"/>
          <w:szCs w:val="24"/>
          <w:highlight w:val="none"/>
        </w:rPr>
        <w:t>（十六）其他：</w:t>
      </w:r>
    </w:p>
    <w:p w14:paraId="1EB043A7">
      <w:pPr>
        <w:spacing w:line="480" w:lineRule="exact"/>
        <w:ind w:firstLine="400" w:firstLineChars="200"/>
        <w:rPr>
          <w:color w:val="auto"/>
          <w:spacing w:val="-20"/>
          <w:sz w:val="24"/>
          <w:szCs w:val="24"/>
          <w:highlight w:val="none"/>
          <w:u w:val="single"/>
        </w:rPr>
      </w:pPr>
    </w:p>
    <w:p w14:paraId="4490FC42">
      <w:pPr>
        <w:spacing w:line="480" w:lineRule="exact"/>
        <w:ind w:firstLine="480" w:firstLineChars="200"/>
        <w:rPr>
          <w:color w:val="auto"/>
          <w:sz w:val="24"/>
          <w:szCs w:val="24"/>
          <w:highlight w:val="none"/>
        </w:rPr>
      </w:pPr>
      <w:r>
        <w:rPr>
          <w:color w:val="auto"/>
          <w:sz w:val="24"/>
          <w:szCs w:val="24"/>
          <w:highlight w:val="none"/>
        </w:rPr>
        <w:t>第六条物业管理服务费用</w:t>
      </w:r>
    </w:p>
    <w:p w14:paraId="6252F0CF">
      <w:pPr>
        <w:spacing w:line="480" w:lineRule="exact"/>
        <w:ind w:firstLine="480" w:firstLineChars="200"/>
        <w:rPr>
          <w:color w:val="auto"/>
          <w:sz w:val="24"/>
          <w:szCs w:val="24"/>
          <w:highlight w:val="none"/>
        </w:rPr>
      </w:pPr>
      <w:r>
        <w:rPr>
          <w:color w:val="auto"/>
          <w:sz w:val="24"/>
          <w:szCs w:val="24"/>
          <w:highlight w:val="none"/>
        </w:rPr>
        <w:t>本物业管理区域内的物业管理服务费采取包干制的形式，年服务费用为大写：（小写：）。</w:t>
      </w:r>
    </w:p>
    <w:p w14:paraId="5B2CED0E">
      <w:pPr>
        <w:spacing w:line="480" w:lineRule="exact"/>
        <w:ind w:firstLine="480" w:firstLineChars="200"/>
        <w:rPr>
          <w:color w:val="auto"/>
          <w:sz w:val="24"/>
          <w:szCs w:val="24"/>
          <w:highlight w:val="none"/>
        </w:rPr>
      </w:pPr>
      <w:r>
        <w:rPr>
          <w:color w:val="auto"/>
          <w:sz w:val="24"/>
          <w:szCs w:val="24"/>
          <w:highlight w:val="none"/>
        </w:rPr>
        <w:t>乙方按照上述标准收取物业服务费用，并按本合同约定的服务内容和质量标准提供服务，盈余或亏损由乙方享有或承担。</w:t>
      </w:r>
    </w:p>
    <w:p w14:paraId="519DDE26">
      <w:pPr>
        <w:spacing w:line="480" w:lineRule="exact"/>
        <w:ind w:firstLine="480" w:firstLineChars="200"/>
        <w:rPr>
          <w:color w:val="auto"/>
          <w:spacing w:val="-20"/>
          <w:sz w:val="24"/>
          <w:szCs w:val="24"/>
          <w:highlight w:val="none"/>
          <w:u w:val="single"/>
        </w:rPr>
      </w:pPr>
      <w:r>
        <w:rPr>
          <w:color w:val="auto"/>
          <w:sz w:val="24"/>
          <w:szCs w:val="24"/>
          <w:highlight w:val="none"/>
        </w:rPr>
        <w:t>付款方式如下：</w:t>
      </w:r>
    </w:p>
    <w:p w14:paraId="74EED24E">
      <w:pPr>
        <w:spacing w:line="480" w:lineRule="exact"/>
        <w:ind w:firstLine="400" w:firstLineChars="200"/>
        <w:rPr>
          <w:color w:val="auto"/>
          <w:spacing w:val="-20"/>
          <w:sz w:val="24"/>
          <w:szCs w:val="24"/>
          <w:highlight w:val="none"/>
          <w:u w:val="single"/>
        </w:rPr>
      </w:pPr>
    </w:p>
    <w:p w14:paraId="6700D4CD">
      <w:pPr>
        <w:spacing w:line="480" w:lineRule="exact"/>
        <w:ind w:firstLine="480" w:firstLineChars="200"/>
        <w:rPr>
          <w:color w:val="auto"/>
          <w:sz w:val="24"/>
          <w:szCs w:val="24"/>
          <w:highlight w:val="none"/>
        </w:rPr>
      </w:pPr>
      <w:r>
        <w:rPr>
          <w:color w:val="auto"/>
          <w:sz w:val="24"/>
          <w:szCs w:val="24"/>
          <w:highlight w:val="none"/>
        </w:rPr>
        <w:t>第七条物业管理用房</w:t>
      </w:r>
    </w:p>
    <w:p w14:paraId="79CCAA3D">
      <w:pPr>
        <w:spacing w:line="480" w:lineRule="exact"/>
        <w:ind w:firstLine="480" w:firstLineChars="200"/>
        <w:rPr>
          <w:color w:val="auto"/>
          <w:sz w:val="24"/>
          <w:szCs w:val="24"/>
          <w:highlight w:val="none"/>
        </w:rPr>
      </w:pPr>
      <w:r>
        <w:rPr>
          <w:color w:val="auto"/>
          <w:sz w:val="24"/>
          <w:szCs w:val="24"/>
          <w:highlight w:val="none"/>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33F81C0A">
      <w:pPr>
        <w:spacing w:line="480" w:lineRule="exact"/>
        <w:ind w:firstLine="480" w:firstLineChars="200"/>
        <w:rPr>
          <w:color w:val="auto"/>
          <w:sz w:val="24"/>
          <w:szCs w:val="24"/>
          <w:highlight w:val="none"/>
        </w:rPr>
      </w:pPr>
      <w:r>
        <w:rPr>
          <w:color w:val="auto"/>
          <w:sz w:val="24"/>
          <w:szCs w:val="24"/>
          <w:highlight w:val="none"/>
        </w:rPr>
        <w:t>第八条物业及物业管理交接</w:t>
      </w:r>
    </w:p>
    <w:p w14:paraId="76D867DC">
      <w:pPr>
        <w:spacing w:line="480" w:lineRule="exact"/>
        <w:ind w:firstLine="480" w:firstLineChars="200"/>
        <w:rPr>
          <w:color w:val="auto"/>
          <w:sz w:val="24"/>
          <w:szCs w:val="24"/>
          <w:highlight w:val="none"/>
        </w:rPr>
      </w:pPr>
      <w:r>
        <w:rPr>
          <w:color w:val="auto"/>
          <w:sz w:val="24"/>
          <w:szCs w:val="24"/>
          <w:highlight w:val="none"/>
        </w:rPr>
        <w:t>自本合同生效之日起，由甲方向乙方移交下列资金、物品和资料：</w:t>
      </w:r>
    </w:p>
    <w:p w14:paraId="5E4E6158">
      <w:pPr>
        <w:spacing w:line="480" w:lineRule="exact"/>
        <w:ind w:firstLine="480" w:firstLineChars="200"/>
        <w:rPr>
          <w:color w:val="auto"/>
          <w:sz w:val="24"/>
          <w:szCs w:val="24"/>
          <w:highlight w:val="none"/>
        </w:rPr>
      </w:pPr>
      <w:r>
        <w:rPr>
          <w:color w:val="auto"/>
          <w:sz w:val="24"/>
          <w:szCs w:val="24"/>
          <w:highlight w:val="none"/>
        </w:rPr>
        <w:t>（一）竣工总平面图，单体建筑、结构、设备的竣工图，附属配套设施、地下管网工程竣工图等资料；</w:t>
      </w:r>
    </w:p>
    <w:p w14:paraId="1CF39FE3">
      <w:pPr>
        <w:spacing w:line="480" w:lineRule="exact"/>
        <w:ind w:firstLine="480" w:firstLineChars="200"/>
        <w:rPr>
          <w:color w:val="auto"/>
          <w:sz w:val="24"/>
          <w:szCs w:val="24"/>
          <w:highlight w:val="none"/>
        </w:rPr>
      </w:pPr>
      <w:r>
        <w:rPr>
          <w:color w:val="auto"/>
          <w:sz w:val="24"/>
          <w:szCs w:val="24"/>
          <w:highlight w:val="none"/>
        </w:rPr>
        <w:t>（二）物业竣工验收资料；</w:t>
      </w:r>
    </w:p>
    <w:p w14:paraId="6790EAC4">
      <w:pPr>
        <w:spacing w:line="480" w:lineRule="exact"/>
        <w:ind w:firstLine="480" w:firstLineChars="200"/>
        <w:rPr>
          <w:color w:val="auto"/>
          <w:sz w:val="24"/>
          <w:szCs w:val="24"/>
          <w:highlight w:val="none"/>
        </w:rPr>
      </w:pPr>
      <w:r>
        <w:rPr>
          <w:color w:val="auto"/>
          <w:sz w:val="24"/>
          <w:szCs w:val="24"/>
          <w:highlight w:val="none"/>
        </w:rPr>
        <w:t>（三）共用设施设备安装、使用、维护和保养技术资料；</w:t>
      </w:r>
    </w:p>
    <w:p w14:paraId="156375C3">
      <w:pPr>
        <w:spacing w:line="480" w:lineRule="exact"/>
        <w:ind w:firstLine="480" w:firstLineChars="200"/>
        <w:rPr>
          <w:color w:val="auto"/>
          <w:sz w:val="24"/>
          <w:szCs w:val="24"/>
          <w:highlight w:val="none"/>
        </w:rPr>
      </w:pPr>
      <w:r>
        <w:rPr>
          <w:color w:val="auto"/>
          <w:sz w:val="24"/>
          <w:szCs w:val="24"/>
          <w:highlight w:val="none"/>
        </w:rPr>
        <w:t>（四）物业质量保证书和使用说明书；</w:t>
      </w:r>
    </w:p>
    <w:p w14:paraId="29110838">
      <w:pPr>
        <w:spacing w:line="480" w:lineRule="exact"/>
        <w:ind w:firstLine="480" w:firstLineChars="200"/>
        <w:rPr>
          <w:color w:val="auto"/>
          <w:sz w:val="24"/>
          <w:szCs w:val="24"/>
          <w:highlight w:val="none"/>
        </w:rPr>
      </w:pPr>
      <w:r>
        <w:rPr>
          <w:color w:val="auto"/>
          <w:sz w:val="24"/>
          <w:szCs w:val="24"/>
          <w:highlight w:val="none"/>
        </w:rPr>
        <w:t>（五）物业管理服务费等余额；</w:t>
      </w:r>
    </w:p>
    <w:p w14:paraId="03D88E9C">
      <w:pPr>
        <w:spacing w:line="480" w:lineRule="exact"/>
        <w:ind w:firstLine="480" w:firstLineChars="200"/>
        <w:rPr>
          <w:color w:val="auto"/>
          <w:sz w:val="24"/>
          <w:szCs w:val="24"/>
          <w:highlight w:val="none"/>
        </w:rPr>
      </w:pPr>
      <w:r>
        <w:rPr>
          <w:color w:val="auto"/>
          <w:sz w:val="24"/>
          <w:szCs w:val="24"/>
          <w:highlight w:val="none"/>
        </w:rPr>
        <w:t>（六）物业管理需要的其他资料；</w:t>
      </w:r>
    </w:p>
    <w:p w14:paraId="165FB0E6">
      <w:pPr>
        <w:spacing w:line="480" w:lineRule="exact"/>
        <w:ind w:firstLine="480" w:firstLineChars="200"/>
        <w:rPr>
          <w:color w:val="auto"/>
          <w:sz w:val="24"/>
          <w:szCs w:val="24"/>
          <w:highlight w:val="none"/>
        </w:rPr>
      </w:pPr>
      <w:r>
        <w:rPr>
          <w:color w:val="auto"/>
          <w:sz w:val="24"/>
          <w:szCs w:val="24"/>
          <w:highlight w:val="none"/>
        </w:rPr>
        <w:t>（七）物业管理用房和属于采购人的场地、设施设备。</w:t>
      </w:r>
    </w:p>
    <w:p w14:paraId="243A0797">
      <w:pPr>
        <w:spacing w:line="480" w:lineRule="exact"/>
        <w:ind w:firstLine="480" w:firstLineChars="200"/>
        <w:rPr>
          <w:color w:val="auto"/>
          <w:sz w:val="24"/>
          <w:szCs w:val="24"/>
          <w:highlight w:val="none"/>
        </w:rPr>
      </w:pPr>
      <w:r>
        <w:rPr>
          <w:color w:val="auto"/>
          <w:sz w:val="24"/>
          <w:szCs w:val="24"/>
          <w:highlight w:val="none"/>
        </w:rPr>
        <w:t>第九条采购人装饰装修房屋，应当遵守国家和本市有关规定。</w:t>
      </w:r>
    </w:p>
    <w:p w14:paraId="2029AEBF">
      <w:pPr>
        <w:spacing w:line="480" w:lineRule="exact"/>
        <w:ind w:firstLine="480" w:firstLineChars="200"/>
        <w:rPr>
          <w:color w:val="auto"/>
          <w:sz w:val="24"/>
          <w:szCs w:val="24"/>
          <w:highlight w:val="none"/>
        </w:rPr>
      </w:pPr>
      <w:r>
        <w:rPr>
          <w:color w:val="auto"/>
          <w:sz w:val="24"/>
          <w:szCs w:val="24"/>
          <w:highlight w:val="none"/>
        </w:rPr>
        <w:t>采购人应当与物业服务企业签订装饰装修管理服务协议。装饰装修管理服务协议一般包括装饰装修工程的内容和期限、允许施工的时间、废弃物的清运和处置以及相关费用等。</w:t>
      </w:r>
    </w:p>
    <w:p w14:paraId="1EECE38A">
      <w:pPr>
        <w:spacing w:line="480" w:lineRule="exact"/>
        <w:ind w:firstLine="480" w:firstLineChars="200"/>
        <w:rPr>
          <w:color w:val="auto"/>
          <w:sz w:val="24"/>
          <w:szCs w:val="24"/>
          <w:highlight w:val="none"/>
        </w:rPr>
      </w:pPr>
      <w:r>
        <w:rPr>
          <w:color w:val="auto"/>
          <w:sz w:val="24"/>
          <w:szCs w:val="24"/>
          <w:highlight w:val="none"/>
        </w:rPr>
        <w:t>第十条违约责任</w:t>
      </w:r>
    </w:p>
    <w:p w14:paraId="5C5C3C75">
      <w:pPr>
        <w:spacing w:line="480" w:lineRule="exact"/>
        <w:ind w:firstLine="480" w:firstLineChars="200"/>
        <w:rPr>
          <w:color w:val="auto"/>
          <w:sz w:val="24"/>
          <w:szCs w:val="24"/>
          <w:highlight w:val="none"/>
        </w:rPr>
      </w:pPr>
      <w:r>
        <w:rPr>
          <w:color w:val="auto"/>
          <w:sz w:val="24"/>
          <w:szCs w:val="24"/>
          <w:highlight w:val="none"/>
        </w:rPr>
        <w:t>（一）甲方违反合同第四条的约定，使乙方未完成规定的管理服务目标，乙方有权要求甲方解决，逾期未解决的，甲方承担违约责任；造成乙方经济损失的，甲方应当给予乙方经济赔偿。</w:t>
      </w:r>
    </w:p>
    <w:p w14:paraId="4B5C18FF">
      <w:pPr>
        <w:spacing w:line="480" w:lineRule="exact"/>
        <w:ind w:firstLine="480" w:firstLineChars="200"/>
        <w:rPr>
          <w:color w:val="auto"/>
          <w:sz w:val="24"/>
          <w:szCs w:val="24"/>
          <w:highlight w:val="none"/>
        </w:rPr>
      </w:pPr>
      <w:r>
        <w:rPr>
          <w:color w:val="auto"/>
          <w:sz w:val="24"/>
          <w:szCs w:val="24"/>
          <w:highlight w:val="none"/>
        </w:rPr>
        <w:t>（二）乙方违反本合同第二、五条的约定，未能达到约定的管理服务目标，甲方有权要求乙方在日内整改，逾期未整改的，乙方承担违约责任；造成甲方经济损失的，乙方应当给予甲方经济赔偿。</w:t>
      </w:r>
    </w:p>
    <w:p w14:paraId="21513173">
      <w:pPr>
        <w:spacing w:line="480" w:lineRule="exact"/>
        <w:ind w:firstLine="480" w:firstLineChars="200"/>
        <w:rPr>
          <w:color w:val="auto"/>
          <w:sz w:val="24"/>
          <w:szCs w:val="24"/>
          <w:highlight w:val="none"/>
        </w:rPr>
      </w:pPr>
      <w:r>
        <w:rPr>
          <w:color w:val="auto"/>
          <w:sz w:val="24"/>
          <w:szCs w:val="24"/>
          <w:highlight w:val="none"/>
        </w:rPr>
        <w:t>（三）乙方违反本合同第六条约定，擅自提高收费标准的，甲方有权要求乙方清退；造成甲方经济损失的，乙方应当给予甲方经济赔偿。</w:t>
      </w:r>
    </w:p>
    <w:p w14:paraId="668FDDE4">
      <w:pPr>
        <w:spacing w:line="480" w:lineRule="exact"/>
        <w:ind w:firstLine="480" w:firstLineChars="200"/>
        <w:rPr>
          <w:color w:val="auto"/>
          <w:sz w:val="24"/>
          <w:szCs w:val="24"/>
          <w:highlight w:val="none"/>
        </w:rPr>
      </w:pPr>
      <w:r>
        <w:rPr>
          <w:color w:val="auto"/>
          <w:sz w:val="24"/>
          <w:szCs w:val="24"/>
          <w:highlight w:val="none"/>
        </w:rPr>
        <w:t>（四）合同期满，乙方未按规定时间向甲方办理移交事项，乙方向甲方支付违约金元。</w:t>
      </w:r>
    </w:p>
    <w:p w14:paraId="2D80D1C3">
      <w:pPr>
        <w:spacing w:line="480" w:lineRule="exact"/>
        <w:ind w:firstLine="480" w:firstLineChars="200"/>
        <w:rPr>
          <w:color w:val="auto"/>
          <w:sz w:val="24"/>
          <w:szCs w:val="24"/>
          <w:highlight w:val="none"/>
        </w:rPr>
      </w:pPr>
      <w:r>
        <w:rPr>
          <w:color w:val="auto"/>
          <w:sz w:val="24"/>
          <w:szCs w:val="24"/>
          <w:highlight w:val="none"/>
        </w:rPr>
        <w:t>（五）若采购人部分人员拒绝、阻碍乙方对物业共用部位、共用设施设备进行维修、养护，造成损失的，甲方应当承担赔偿责任。</w:t>
      </w:r>
    </w:p>
    <w:p w14:paraId="21F4EB1B">
      <w:pPr>
        <w:spacing w:line="480" w:lineRule="exact"/>
        <w:ind w:firstLine="480" w:firstLineChars="200"/>
        <w:rPr>
          <w:color w:val="auto"/>
          <w:sz w:val="24"/>
          <w:szCs w:val="24"/>
          <w:highlight w:val="none"/>
        </w:rPr>
      </w:pPr>
      <w:r>
        <w:rPr>
          <w:color w:val="auto"/>
          <w:sz w:val="24"/>
          <w:szCs w:val="24"/>
          <w:highlight w:val="none"/>
        </w:rPr>
        <w:t>（六）甲、乙任何一方无正当理由提前终止合同的，应当向对方支付    元的违约金；违约方还应当承担超过违约金部分的经济损失。</w:t>
      </w:r>
    </w:p>
    <w:p w14:paraId="4CA974DD">
      <w:pPr>
        <w:spacing w:line="480" w:lineRule="exact"/>
        <w:ind w:firstLine="480" w:firstLineChars="200"/>
        <w:rPr>
          <w:color w:val="auto"/>
          <w:sz w:val="24"/>
          <w:szCs w:val="24"/>
          <w:highlight w:val="none"/>
        </w:rPr>
      </w:pPr>
      <w:r>
        <w:rPr>
          <w:color w:val="auto"/>
          <w:sz w:val="24"/>
          <w:szCs w:val="24"/>
          <w:highlight w:val="none"/>
        </w:rPr>
        <w:t>（七）其他：</w:t>
      </w:r>
    </w:p>
    <w:p w14:paraId="560DD17D">
      <w:pPr>
        <w:spacing w:line="480" w:lineRule="exact"/>
        <w:ind w:firstLine="480" w:firstLineChars="200"/>
        <w:rPr>
          <w:color w:val="auto"/>
          <w:sz w:val="24"/>
          <w:szCs w:val="24"/>
          <w:highlight w:val="none"/>
        </w:rPr>
      </w:pPr>
    </w:p>
    <w:p w14:paraId="5C7DCF20">
      <w:pPr>
        <w:spacing w:line="480" w:lineRule="exact"/>
        <w:ind w:firstLine="480" w:firstLineChars="200"/>
        <w:rPr>
          <w:color w:val="auto"/>
          <w:sz w:val="24"/>
          <w:szCs w:val="24"/>
          <w:highlight w:val="none"/>
        </w:rPr>
      </w:pPr>
      <w:r>
        <w:rPr>
          <w:color w:val="auto"/>
          <w:sz w:val="24"/>
          <w:szCs w:val="24"/>
          <w:highlight w:val="none"/>
        </w:rPr>
        <w:t>第十一条质量纠纷的约定</w:t>
      </w:r>
    </w:p>
    <w:p w14:paraId="4C2072FC">
      <w:pPr>
        <w:spacing w:line="480" w:lineRule="exact"/>
        <w:ind w:firstLine="480" w:firstLineChars="200"/>
        <w:rPr>
          <w:color w:val="auto"/>
          <w:sz w:val="24"/>
          <w:szCs w:val="24"/>
          <w:highlight w:val="none"/>
        </w:rPr>
      </w:pPr>
      <w:r>
        <w:rPr>
          <w:color w:val="auto"/>
          <w:sz w:val="24"/>
          <w:szCs w:val="24"/>
          <w:highlight w:val="none"/>
        </w:rPr>
        <w:t>因房屋建筑质量、设施设备质量或者安装技术等原因，达不到使用功能，造成重大事故的，由甲方向开发建设单位反映并作善后处理。产生质量事故的直接原因，以有资质的鉴定部门的鉴定为准。</w:t>
      </w:r>
    </w:p>
    <w:p w14:paraId="0D08D52C">
      <w:pPr>
        <w:spacing w:line="480" w:lineRule="exact"/>
        <w:ind w:firstLine="480" w:firstLineChars="200"/>
        <w:rPr>
          <w:color w:val="auto"/>
          <w:sz w:val="24"/>
          <w:szCs w:val="24"/>
          <w:highlight w:val="none"/>
        </w:rPr>
      </w:pPr>
      <w:r>
        <w:rPr>
          <w:color w:val="auto"/>
          <w:sz w:val="24"/>
          <w:szCs w:val="24"/>
          <w:highlight w:val="none"/>
        </w:rPr>
        <w:t>第十二条不可抗力的约定</w:t>
      </w:r>
    </w:p>
    <w:p w14:paraId="179BCE4B">
      <w:pPr>
        <w:spacing w:line="480" w:lineRule="exact"/>
        <w:ind w:firstLine="480" w:firstLineChars="200"/>
        <w:rPr>
          <w:color w:val="auto"/>
          <w:sz w:val="24"/>
          <w:szCs w:val="24"/>
          <w:highlight w:val="none"/>
        </w:rPr>
      </w:pPr>
      <w:r>
        <w:rPr>
          <w:color w:val="auto"/>
          <w:sz w:val="24"/>
          <w:szCs w:val="24"/>
          <w:highlight w:val="none"/>
        </w:rPr>
        <w:t>本合同执行期间，如遇不可抗力，致使合同无法履行时，双方应当按有关法律规定及时协商处理。</w:t>
      </w:r>
    </w:p>
    <w:p w14:paraId="24790F4F">
      <w:pPr>
        <w:spacing w:line="480" w:lineRule="exact"/>
        <w:ind w:firstLine="480" w:firstLineChars="200"/>
        <w:rPr>
          <w:color w:val="auto"/>
          <w:sz w:val="24"/>
          <w:szCs w:val="24"/>
          <w:highlight w:val="none"/>
        </w:rPr>
      </w:pPr>
      <w:r>
        <w:rPr>
          <w:color w:val="auto"/>
          <w:sz w:val="24"/>
          <w:szCs w:val="24"/>
          <w:highlight w:val="none"/>
        </w:rPr>
        <w:t>第十三条免责条款</w:t>
      </w:r>
    </w:p>
    <w:p w14:paraId="04C2AE61">
      <w:pPr>
        <w:spacing w:line="480" w:lineRule="exact"/>
        <w:ind w:firstLine="480" w:firstLineChars="200"/>
        <w:rPr>
          <w:color w:val="auto"/>
          <w:sz w:val="24"/>
          <w:szCs w:val="24"/>
          <w:highlight w:val="none"/>
        </w:rPr>
      </w:pPr>
      <w:r>
        <w:rPr>
          <w:color w:val="auto"/>
          <w:sz w:val="24"/>
          <w:szCs w:val="24"/>
          <w:highlight w:val="none"/>
        </w:rPr>
        <w:t>以下情况乙方不承担责任：</w:t>
      </w:r>
    </w:p>
    <w:p w14:paraId="637921FB">
      <w:pPr>
        <w:spacing w:line="480" w:lineRule="exact"/>
        <w:ind w:firstLine="480" w:firstLineChars="200"/>
        <w:rPr>
          <w:color w:val="auto"/>
          <w:sz w:val="24"/>
          <w:szCs w:val="24"/>
          <w:highlight w:val="none"/>
        </w:rPr>
      </w:pPr>
      <w:r>
        <w:rPr>
          <w:color w:val="auto"/>
          <w:sz w:val="24"/>
          <w:szCs w:val="24"/>
          <w:highlight w:val="none"/>
        </w:rPr>
        <w:t>1、乙方已履行本合同约定义务，但因物业本身固有瑕疵造成损失的；</w:t>
      </w:r>
    </w:p>
    <w:p w14:paraId="73310925">
      <w:pPr>
        <w:spacing w:line="480" w:lineRule="exact"/>
        <w:ind w:firstLine="480" w:firstLineChars="200"/>
        <w:rPr>
          <w:color w:val="auto"/>
          <w:sz w:val="24"/>
          <w:szCs w:val="24"/>
          <w:highlight w:val="none"/>
        </w:rPr>
      </w:pPr>
      <w:r>
        <w:rPr>
          <w:color w:val="auto"/>
          <w:sz w:val="24"/>
          <w:szCs w:val="24"/>
          <w:highlight w:val="none"/>
        </w:rPr>
        <w:t>2、因维修养护物业共用部位、共用设施设备需要且事先已告知采购人，暂时停水、停电、停止共用设施设备使用等造成损失的；</w:t>
      </w:r>
    </w:p>
    <w:p w14:paraId="6ED3C7E2">
      <w:pPr>
        <w:spacing w:line="480" w:lineRule="exact"/>
        <w:ind w:firstLine="480" w:firstLineChars="200"/>
        <w:rPr>
          <w:color w:val="auto"/>
          <w:sz w:val="24"/>
          <w:szCs w:val="24"/>
          <w:highlight w:val="none"/>
        </w:rPr>
      </w:pPr>
      <w:r>
        <w:rPr>
          <w:color w:val="auto"/>
          <w:sz w:val="24"/>
          <w:szCs w:val="24"/>
          <w:highlight w:val="none"/>
        </w:rPr>
        <w:t>3、因非乙方责任出现供水、供电、供气、供热、通讯、有线电视及其他共用设施设备运行障碍造成损失的。</w:t>
      </w:r>
    </w:p>
    <w:p w14:paraId="69A78C21">
      <w:pPr>
        <w:spacing w:line="480" w:lineRule="exact"/>
        <w:ind w:firstLine="480" w:firstLineChars="200"/>
        <w:rPr>
          <w:color w:val="auto"/>
          <w:sz w:val="24"/>
          <w:szCs w:val="24"/>
          <w:highlight w:val="none"/>
        </w:rPr>
      </w:pPr>
      <w:r>
        <w:rPr>
          <w:color w:val="auto"/>
          <w:sz w:val="24"/>
          <w:szCs w:val="24"/>
          <w:highlight w:val="none"/>
        </w:rPr>
        <w:t>第十四条合同的解除</w:t>
      </w:r>
    </w:p>
    <w:p w14:paraId="5CFEFB1E">
      <w:pPr>
        <w:spacing w:line="480" w:lineRule="exact"/>
        <w:ind w:firstLine="480" w:firstLineChars="200"/>
        <w:rPr>
          <w:color w:val="auto"/>
          <w:sz w:val="24"/>
          <w:szCs w:val="24"/>
          <w:highlight w:val="none"/>
        </w:rPr>
      </w:pPr>
      <w:r>
        <w:rPr>
          <w:color w:val="auto"/>
          <w:sz w:val="24"/>
          <w:szCs w:val="24"/>
          <w:highlight w:val="none"/>
        </w:rPr>
        <w:t>本合同因任何一方原因而无法继续履行的，解除合同的一方应当在三个月前将解除时间、原因书面告知合同另一方，解除前应报请政府采购主管部门备案（通知）。</w:t>
      </w:r>
    </w:p>
    <w:p w14:paraId="14B8423D">
      <w:pPr>
        <w:spacing w:line="480" w:lineRule="exact"/>
        <w:ind w:firstLine="480" w:firstLineChars="200"/>
        <w:rPr>
          <w:color w:val="auto"/>
          <w:sz w:val="24"/>
          <w:szCs w:val="24"/>
          <w:highlight w:val="none"/>
        </w:rPr>
      </w:pPr>
      <w:r>
        <w:rPr>
          <w:color w:val="auto"/>
          <w:sz w:val="24"/>
          <w:szCs w:val="24"/>
          <w:highlight w:val="none"/>
        </w:rPr>
        <w:t>合同解除后，按照有关规定办理相关交接手续。</w:t>
      </w:r>
    </w:p>
    <w:p w14:paraId="4CE26A91">
      <w:pPr>
        <w:spacing w:line="480" w:lineRule="exact"/>
        <w:ind w:firstLine="480" w:firstLineChars="200"/>
        <w:rPr>
          <w:color w:val="auto"/>
          <w:sz w:val="24"/>
          <w:szCs w:val="24"/>
          <w:highlight w:val="none"/>
        </w:rPr>
      </w:pPr>
      <w:r>
        <w:rPr>
          <w:color w:val="auto"/>
          <w:sz w:val="24"/>
          <w:szCs w:val="24"/>
          <w:highlight w:val="none"/>
        </w:rPr>
        <w:t>第十五条争议处理</w:t>
      </w:r>
    </w:p>
    <w:p w14:paraId="1352F25A">
      <w:pPr>
        <w:spacing w:line="480" w:lineRule="exact"/>
        <w:ind w:firstLine="480" w:firstLineChars="200"/>
        <w:rPr>
          <w:color w:val="auto"/>
          <w:sz w:val="24"/>
          <w:szCs w:val="24"/>
          <w:highlight w:val="none"/>
        </w:rPr>
      </w:pPr>
      <w:r>
        <w:rPr>
          <w:color w:val="auto"/>
          <w:sz w:val="24"/>
          <w:szCs w:val="24"/>
          <w:highlight w:val="none"/>
        </w:rPr>
        <w:t>由于甲、乙双方在履行本合同过程中出现问题，由甲、乙双方直接交涉解决，包括采用诉诸法律的手段。</w:t>
      </w:r>
    </w:p>
    <w:p w14:paraId="2C893F57">
      <w:pPr>
        <w:spacing w:line="480" w:lineRule="exact"/>
        <w:ind w:firstLine="480" w:firstLineChars="200"/>
        <w:rPr>
          <w:color w:val="auto"/>
          <w:sz w:val="24"/>
          <w:szCs w:val="24"/>
          <w:highlight w:val="none"/>
        </w:rPr>
      </w:pPr>
      <w:r>
        <w:rPr>
          <w:color w:val="auto"/>
          <w:sz w:val="24"/>
          <w:szCs w:val="24"/>
          <w:highlight w:val="none"/>
        </w:rPr>
        <w:t>本合同未作明示约定，而又有相关法律、法规规定的，从其规定。本合同发生争议产生的诉讼，由合同履行所在地人民法院管辖。</w:t>
      </w:r>
    </w:p>
    <w:p w14:paraId="4A839E11">
      <w:pPr>
        <w:spacing w:line="480" w:lineRule="exact"/>
        <w:ind w:firstLine="480" w:firstLineChars="200"/>
        <w:rPr>
          <w:color w:val="auto"/>
          <w:sz w:val="24"/>
          <w:szCs w:val="24"/>
          <w:highlight w:val="none"/>
        </w:rPr>
      </w:pPr>
      <w:r>
        <w:rPr>
          <w:color w:val="auto"/>
          <w:sz w:val="24"/>
          <w:szCs w:val="24"/>
          <w:highlight w:val="none"/>
        </w:rPr>
        <w:t>第十六条合同附件</w:t>
      </w:r>
    </w:p>
    <w:p w14:paraId="24C76FAE">
      <w:pPr>
        <w:spacing w:line="480" w:lineRule="exact"/>
        <w:ind w:firstLine="480" w:firstLineChars="200"/>
        <w:rPr>
          <w:color w:val="auto"/>
          <w:sz w:val="24"/>
          <w:szCs w:val="24"/>
          <w:highlight w:val="none"/>
        </w:rPr>
      </w:pPr>
      <w:r>
        <w:rPr>
          <w:color w:val="auto"/>
          <w:sz w:val="24"/>
          <w:szCs w:val="24"/>
          <w:highlight w:val="none"/>
        </w:rPr>
        <w:t>有关涉及本合同乙方向天津市政府采购中心所提交的响应文件及有关澄清资料和服务承诺均视为本合同不可分割的部分，对乙方具有约束力。</w:t>
      </w:r>
    </w:p>
    <w:p w14:paraId="1A6AB4B6">
      <w:pPr>
        <w:spacing w:line="480" w:lineRule="exact"/>
        <w:ind w:firstLine="480" w:firstLineChars="200"/>
        <w:rPr>
          <w:color w:val="auto"/>
          <w:sz w:val="24"/>
          <w:szCs w:val="24"/>
          <w:highlight w:val="none"/>
        </w:rPr>
      </w:pPr>
      <w:r>
        <w:rPr>
          <w:color w:val="auto"/>
          <w:sz w:val="24"/>
          <w:szCs w:val="24"/>
          <w:highlight w:val="none"/>
        </w:rPr>
        <w:t>本合同及其附件和合同特殊条款中未规定的事宜，均遵照国家和本市有关法律、法规和规章执行。</w:t>
      </w:r>
    </w:p>
    <w:p w14:paraId="51E5CD80">
      <w:pPr>
        <w:spacing w:line="480" w:lineRule="exact"/>
        <w:ind w:firstLine="480" w:firstLineChars="200"/>
        <w:rPr>
          <w:color w:val="auto"/>
          <w:sz w:val="24"/>
          <w:szCs w:val="24"/>
          <w:highlight w:val="none"/>
        </w:rPr>
      </w:pPr>
      <w:r>
        <w:rPr>
          <w:color w:val="auto"/>
          <w:sz w:val="24"/>
          <w:szCs w:val="24"/>
          <w:highlight w:val="none"/>
        </w:rPr>
        <w:t>第十七条合同生效</w:t>
      </w:r>
    </w:p>
    <w:p w14:paraId="7ABB289C">
      <w:pPr>
        <w:spacing w:line="480" w:lineRule="exact"/>
        <w:ind w:firstLine="480" w:firstLineChars="200"/>
        <w:rPr>
          <w:color w:val="auto"/>
          <w:sz w:val="24"/>
          <w:szCs w:val="24"/>
          <w:highlight w:val="none"/>
        </w:rPr>
      </w:pPr>
      <w:r>
        <w:rPr>
          <w:color w:val="auto"/>
          <w:sz w:val="24"/>
          <w:szCs w:val="24"/>
          <w:highlight w:val="none"/>
        </w:rPr>
        <w:t>本合同一式  份，甲方持  份，乙方持  份，均具同等效力，签字盖章后生效。</w:t>
      </w:r>
    </w:p>
    <w:p w14:paraId="4F9C2D60">
      <w:pPr>
        <w:spacing w:line="480" w:lineRule="exact"/>
        <w:ind w:firstLine="480" w:firstLineChars="200"/>
        <w:rPr>
          <w:color w:val="auto"/>
          <w:sz w:val="24"/>
          <w:szCs w:val="24"/>
          <w:highlight w:val="none"/>
        </w:rPr>
      </w:pPr>
    </w:p>
    <w:p w14:paraId="73FF77C2">
      <w:pPr>
        <w:tabs>
          <w:tab w:val="left" w:pos="360"/>
        </w:tabs>
        <w:spacing w:line="516" w:lineRule="exact"/>
        <w:ind w:firstLine="480" w:firstLineChars="200"/>
        <w:rPr>
          <w:color w:val="auto"/>
          <w:sz w:val="24"/>
          <w:szCs w:val="24"/>
          <w:highlight w:val="none"/>
        </w:rPr>
      </w:pPr>
      <w:r>
        <w:rPr>
          <w:color w:val="auto"/>
          <w:sz w:val="24"/>
          <w:szCs w:val="24"/>
          <w:highlight w:val="none"/>
        </w:rPr>
        <w:t>采购人-甲方（公章）：         供应商-乙方（公章）：</w:t>
      </w:r>
    </w:p>
    <w:p w14:paraId="4D99ED02">
      <w:pPr>
        <w:tabs>
          <w:tab w:val="left" w:pos="0"/>
          <w:tab w:val="left" w:pos="315"/>
        </w:tabs>
        <w:spacing w:line="516" w:lineRule="exact"/>
        <w:ind w:firstLine="480" w:firstLineChars="200"/>
        <w:rPr>
          <w:color w:val="auto"/>
          <w:sz w:val="24"/>
          <w:szCs w:val="24"/>
          <w:highlight w:val="none"/>
        </w:rPr>
      </w:pPr>
      <w:r>
        <w:rPr>
          <w:color w:val="auto"/>
          <w:sz w:val="24"/>
          <w:szCs w:val="24"/>
          <w:highlight w:val="none"/>
        </w:rPr>
        <w:t>地址：                       地址：</w:t>
      </w:r>
    </w:p>
    <w:p w14:paraId="7D94A47B">
      <w:pPr>
        <w:tabs>
          <w:tab w:val="left" w:pos="0"/>
          <w:tab w:val="left" w:pos="315"/>
        </w:tabs>
        <w:spacing w:line="516" w:lineRule="exact"/>
        <w:ind w:firstLine="480" w:firstLineChars="200"/>
        <w:rPr>
          <w:color w:val="auto"/>
          <w:sz w:val="24"/>
          <w:szCs w:val="24"/>
          <w:highlight w:val="none"/>
        </w:rPr>
      </w:pPr>
      <w:r>
        <w:rPr>
          <w:color w:val="auto"/>
          <w:sz w:val="24"/>
          <w:szCs w:val="24"/>
          <w:highlight w:val="none"/>
        </w:rPr>
        <w:t>法定代表人：                 法定代表人：</w:t>
      </w:r>
    </w:p>
    <w:p w14:paraId="54D6DAE4">
      <w:pPr>
        <w:tabs>
          <w:tab w:val="left" w:pos="360"/>
        </w:tabs>
        <w:spacing w:line="516" w:lineRule="exact"/>
        <w:ind w:firstLine="480" w:firstLineChars="200"/>
        <w:rPr>
          <w:color w:val="auto"/>
          <w:sz w:val="24"/>
          <w:szCs w:val="24"/>
          <w:highlight w:val="none"/>
        </w:rPr>
      </w:pPr>
      <w:r>
        <w:rPr>
          <w:color w:val="auto"/>
          <w:sz w:val="24"/>
          <w:szCs w:val="24"/>
          <w:highlight w:val="none"/>
        </w:rPr>
        <w:t>委托代理人：                 委托代理人：</w:t>
      </w:r>
    </w:p>
    <w:p w14:paraId="748ADEF5">
      <w:pPr>
        <w:tabs>
          <w:tab w:val="left" w:pos="360"/>
        </w:tabs>
        <w:spacing w:line="516" w:lineRule="exact"/>
        <w:ind w:firstLine="480" w:firstLineChars="200"/>
        <w:rPr>
          <w:color w:val="auto"/>
          <w:sz w:val="24"/>
          <w:szCs w:val="24"/>
          <w:highlight w:val="none"/>
        </w:rPr>
      </w:pPr>
      <w:r>
        <w:rPr>
          <w:color w:val="auto"/>
          <w:sz w:val="24"/>
          <w:szCs w:val="24"/>
          <w:highlight w:val="none"/>
        </w:rPr>
        <w:t>电话：                       电话：</w:t>
      </w:r>
    </w:p>
    <w:p w14:paraId="774286E4">
      <w:pPr>
        <w:tabs>
          <w:tab w:val="left" w:pos="360"/>
        </w:tabs>
        <w:spacing w:line="516" w:lineRule="exact"/>
        <w:ind w:firstLine="480" w:firstLineChars="200"/>
        <w:rPr>
          <w:color w:val="auto"/>
          <w:sz w:val="24"/>
          <w:szCs w:val="24"/>
          <w:highlight w:val="none"/>
        </w:rPr>
      </w:pPr>
      <w:r>
        <w:rPr>
          <w:color w:val="auto"/>
          <w:sz w:val="24"/>
          <w:szCs w:val="24"/>
          <w:highlight w:val="none"/>
        </w:rPr>
        <w:t>时间：年月日</w:t>
      </w:r>
    </w:p>
    <w:p w14:paraId="0412070E">
      <w:pPr>
        <w:spacing w:line="480" w:lineRule="exact"/>
        <w:ind w:firstLine="480" w:firstLineChars="200"/>
        <w:rPr>
          <w:color w:val="auto"/>
          <w:sz w:val="24"/>
          <w:szCs w:val="24"/>
          <w:highlight w:val="none"/>
        </w:rPr>
      </w:pPr>
    </w:p>
    <w:p w14:paraId="309F1B81">
      <w:pPr>
        <w:spacing w:line="480" w:lineRule="exact"/>
        <w:ind w:firstLine="480" w:firstLineChars="200"/>
        <w:rPr>
          <w:color w:val="auto"/>
          <w:sz w:val="24"/>
          <w:szCs w:val="24"/>
          <w:highlight w:val="none"/>
        </w:rPr>
      </w:pPr>
    </w:p>
    <w:p w14:paraId="785CA91C">
      <w:pPr>
        <w:spacing w:line="700" w:lineRule="exact"/>
        <w:rPr>
          <w:color w:val="auto"/>
          <w:sz w:val="24"/>
          <w:szCs w:val="24"/>
          <w:highlight w:val="none"/>
        </w:rPr>
      </w:pPr>
    </w:p>
    <w:p w14:paraId="095671D8">
      <w:pPr>
        <w:spacing w:line="700" w:lineRule="exact"/>
        <w:rPr>
          <w:color w:val="auto"/>
          <w:sz w:val="24"/>
          <w:szCs w:val="24"/>
          <w:highlight w:val="none"/>
        </w:rPr>
      </w:pPr>
    </w:p>
    <w:p w14:paraId="34064B9D">
      <w:pPr>
        <w:spacing w:line="700" w:lineRule="exact"/>
        <w:rPr>
          <w:color w:val="auto"/>
          <w:sz w:val="24"/>
          <w:szCs w:val="24"/>
          <w:highlight w:val="none"/>
        </w:rPr>
      </w:pPr>
    </w:p>
    <w:p w14:paraId="28506BE9">
      <w:pPr>
        <w:spacing w:line="700" w:lineRule="exact"/>
        <w:rPr>
          <w:color w:val="auto"/>
          <w:sz w:val="24"/>
          <w:szCs w:val="24"/>
          <w:highlight w:val="none"/>
        </w:rPr>
      </w:pPr>
    </w:p>
    <w:p w14:paraId="41CC0B63">
      <w:pPr>
        <w:spacing w:line="700" w:lineRule="exact"/>
        <w:rPr>
          <w:color w:val="auto"/>
          <w:sz w:val="24"/>
          <w:szCs w:val="24"/>
          <w:highlight w:val="none"/>
        </w:rPr>
      </w:pPr>
    </w:p>
    <w:p w14:paraId="69BC461C">
      <w:pPr>
        <w:spacing w:line="700" w:lineRule="exact"/>
        <w:rPr>
          <w:color w:val="auto"/>
          <w:sz w:val="24"/>
          <w:szCs w:val="24"/>
          <w:highlight w:val="none"/>
        </w:rPr>
      </w:pPr>
    </w:p>
    <w:p w14:paraId="66FFA33E">
      <w:pPr>
        <w:jc w:val="center"/>
        <w:rPr>
          <w:color w:val="auto"/>
          <w:sz w:val="24"/>
          <w:szCs w:val="24"/>
          <w:highlight w:val="none"/>
        </w:rPr>
      </w:pPr>
    </w:p>
    <w:p w14:paraId="5C3F079E">
      <w:pPr>
        <w:jc w:val="center"/>
        <w:rPr>
          <w:color w:val="auto"/>
          <w:sz w:val="24"/>
          <w:szCs w:val="24"/>
          <w:highlight w:val="none"/>
        </w:rPr>
      </w:pPr>
    </w:p>
    <w:p w14:paraId="5AF68FB7">
      <w:pPr>
        <w:jc w:val="center"/>
        <w:rPr>
          <w:b/>
          <w:bCs/>
          <w:color w:val="auto"/>
          <w:sz w:val="24"/>
          <w:szCs w:val="24"/>
          <w:highlight w:val="none"/>
        </w:rPr>
      </w:pPr>
      <w:r>
        <w:rPr>
          <w:b/>
          <w:bCs/>
          <w:color w:val="auto"/>
          <w:sz w:val="24"/>
          <w:szCs w:val="24"/>
          <w:highlight w:val="none"/>
        </w:rPr>
        <w:t>合同特殊条款</w:t>
      </w:r>
    </w:p>
    <w:p w14:paraId="42A53447">
      <w:pPr>
        <w:tabs>
          <w:tab w:val="left" w:pos="360"/>
        </w:tabs>
        <w:spacing w:line="520" w:lineRule="exact"/>
        <w:ind w:firstLine="410" w:firstLineChars="171"/>
        <w:rPr>
          <w:color w:val="auto"/>
          <w:sz w:val="24"/>
          <w:szCs w:val="24"/>
          <w:highlight w:val="none"/>
        </w:rPr>
      </w:pPr>
    </w:p>
    <w:p w14:paraId="2F83DEE1">
      <w:pPr>
        <w:tabs>
          <w:tab w:val="left" w:pos="360"/>
        </w:tabs>
        <w:spacing w:line="520" w:lineRule="exact"/>
        <w:ind w:firstLine="410" w:firstLineChars="171"/>
        <w:rPr>
          <w:color w:val="auto"/>
          <w:sz w:val="24"/>
          <w:szCs w:val="24"/>
          <w:highlight w:val="none"/>
        </w:rPr>
      </w:pPr>
      <w:r>
        <w:rPr>
          <w:color w:val="auto"/>
          <w:sz w:val="24"/>
          <w:szCs w:val="24"/>
          <w:highlight w:val="none"/>
        </w:rPr>
        <w:t>合同特殊条款是合同一般条款的补充和修改。如果两者之间有抵触，应以特殊条款为准。</w:t>
      </w:r>
    </w:p>
    <w:p w14:paraId="252BB983">
      <w:pPr>
        <w:tabs>
          <w:tab w:val="left" w:pos="360"/>
        </w:tabs>
        <w:spacing w:line="520" w:lineRule="exact"/>
        <w:ind w:firstLine="410" w:firstLineChars="171"/>
        <w:rPr>
          <w:color w:val="auto"/>
          <w:sz w:val="24"/>
          <w:szCs w:val="24"/>
          <w:highlight w:val="none"/>
        </w:rPr>
      </w:pPr>
      <w:r>
        <w:rPr>
          <w:color w:val="auto"/>
          <w:sz w:val="24"/>
          <w:szCs w:val="24"/>
          <w:highlight w:val="none"/>
        </w:rPr>
        <w:t>合同特殊条款由甲、乙双方根据采购项目的具体情况协商拟订。</w:t>
      </w:r>
    </w:p>
    <w:p w14:paraId="75F067E5">
      <w:pPr>
        <w:tabs>
          <w:tab w:val="left" w:pos="360"/>
        </w:tabs>
        <w:spacing w:line="520" w:lineRule="exact"/>
        <w:ind w:firstLine="410" w:firstLineChars="171"/>
        <w:rPr>
          <w:color w:val="auto"/>
          <w:sz w:val="24"/>
          <w:szCs w:val="24"/>
          <w:highlight w:val="none"/>
        </w:rPr>
      </w:pPr>
    </w:p>
    <w:p w14:paraId="0BA1A583">
      <w:pPr>
        <w:rPr>
          <w:color w:val="auto"/>
          <w:highlight w:val="none"/>
        </w:rPr>
      </w:pPr>
      <w:r>
        <w:rPr>
          <w:color w:val="auto"/>
          <w:highlight w:val="none"/>
        </w:rPr>
        <w:br w:type="page"/>
      </w:r>
    </w:p>
    <w:p w14:paraId="4CFD0358">
      <w:pPr>
        <w:spacing w:line="480" w:lineRule="exact"/>
        <w:jc w:val="both"/>
        <w:rPr>
          <w:rFonts w:hint="default" w:eastAsia="宋体"/>
          <w:b/>
          <w:color w:val="auto"/>
          <w:sz w:val="24"/>
          <w:szCs w:val="24"/>
          <w:highlight w:val="none"/>
          <w:lang w:val="en-US" w:eastAsia="zh-CN"/>
        </w:rPr>
      </w:pPr>
      <w:r>
        <w:rPr>
          <w:rFonts w:hint="eastAsia"/>
          <w:b/>
          <w:color w:val="auto"/>
          <w:sz w:val="24"/>
          <w:szCs w:val="24"/>
          <w:highlight w:val="none"/>
          <w:lang w:val="en-US" w:eastAsia="zh-CN"/>
        </w:rPr>
        <w:t>第二包：</w:t>
      </w:r>
    </w:p>
    <w:p w14:paraId="4F115634">
      <w:pPr>
        <w:spacing w:line="480" w:lineRule="exact"/>
        <w:jc w:val="center"/>
        <w:rPr>
          <w:b/>
          <w:color w:val="auto"/>
          <w:sz w:val="24"/>
          <w:szCs w:val="24"/>
          <w:highlight w:val="none"/>
        </w:rPr>
      </w:pPr>
      <w:r>
        <w:rPr>
          <w:rFonts w:hint="eastAsia"/>
          <w:b/>
          <w:color w:val="auto"/>
          <w:sz w:val="24"/>
          <w:szCs w:val="24"/>
          <w:highlight w:val="none"/>
        </w:rPr>
        <w:t>合同一般条款</w:t>
      </w:r>
    </w:p>
    <w:p w14:paraId="7F9DD795">
      <w:pPr>
        <w:spacing w:line="480" w:lineRule="exact"/>
        <w:ind w:firstLine="480" w:firstLineChars="200"/>
        <w:rPr>
          <w:color w:val="auto"/>
          <w:sz w:val="24"/>
          <w:szCs w:val="24"/>
          <w:highlight w:val="none"/>
        </w:rPr>
      </w:pPr>
      <w:r>
        <w:rPr>
          <w:color w:val="auto"/>
          <w:sz w:val="24"/>
          <w:szCs w:val="24"/>
          <w:highlight w:val="none"/>
        </w:rPr>
        <w:t>甲方（采购人）：</w:t>
      </w:r>
    </w:p>
    <w:p w14:paraId="7BB9F460">
      <w:pPr>
        <w:spacing w:line="480" w:lineRule="exact"/>
        <w:ind w:firstLine="480" w:firstLineChars="200"/>
        <w:rPr>
          <w:color w:val="auto"/>
          <w:sz w:val="24"/>
          <w:szCs w:val="24"/>
          <w:highlight w:val="none"/>
        </w:rPr>
      </w:pPr>
      <w:r>
        <w:rPr>
          <w:color w:val="auto"/>
          <w:sz w:val="24"/>
          <w:szCs w:val="24"/>
          <w:highlight w:val="none"/>
        </w:rPr>
        <w:t>乙方（中标供应商）：</w:t>
      </w:r>
    </w:p>
    <w:p w14:paraId="6C6C801D">
      <w:pPr>
        <w:spacing w:line="480" w:lineRule="exact"/>
        <w:ind w:firstLine="480" w:firstLineChars="200"/>
        <w:rPr>
          <w:color w:val="auto"/>
          <w:sz w:val="24"/>
          <w:szCs w:val="24"/>
          <w:highlight w:val="none"/>
        </w:rPr>
      </w:pPr>
      <w:r>
        <w:rPr>
          <w:color w:val="auto"/>
          <w:sz w:val="24"/>
          <w:szCs w:val="24"/>
          <w:highlight w:val="none"/>
        </w:rPr>
        <w:t>根据《中华人民共和国合同法》、《中华人民共和国政府采购法》及天津市政府采购中心“&lt;#项目名称#&gt;”（项目编号：&lt;#项目编号#&gt;）竞争性磋商文件的要求和成交结果，经甲乙双方协商一致，签订本合同。双方共同遵守如下条款（其他有关合同项目的特定信息由合同附件予以说明，合同附件及本项目的竞争性磋商文件、响应文件、中标通知书、在实施过程中双方共同签署的补充文件等均为本合同不可分割之一部分）。</w:t>
      </w:r>
    </w:p>
    <w:p w14:paraId="67E3A034">
      <w:pPr>
        <w:pStyle w:val="37"/>
        <w:numPr>
          <w:ilvl w:val="0"/>
          <w:numId w:val="1"/>
        </w:numPr>
        <w:spacing w:line="480" w:lineRule="exact"/>
        <w:ind w:firstLineChars="0"/>
        <w:rPr>
          <w:color w:val="auto"/>
          <w:sz w:val="24"/>
          <w:highlight w:val="none"/>
        </w:rPr>
      </w:pPr>
      <w:r>
        <w:rPr>
          <w:rFonts w:hint="eastAsia"/>
          <w:color w:val="auto"/>
          <w:sz w:val="24"/>
          <w:highlight w:val="none"/>
        </w:rPr>
        <w:t>本合同为中小企业预留合同</w:t>
      </w:r>
    </w:p>
    <w:p w14:paraId="1A35D1C9">
      <w:pPr>
        <w:pStyle w:val="37"/>
        <w:numPr>
          <w:ilvl w:val="0"/>
          <w:numId w:val="1"/>
        </w:numPr>
        <w:spacing w:line="480" w:lineRule="exact"/>
        <w:ind w:firstLineChars="0"/>
        <w:rPr>
          <w:color w:val="auto"/>
          <w:sz w:val="24"/>
          <w:highlight w:val="none"/>
        </w:rPr>
      </w:pPr>
      <w:r>
        <w:rPr>
          <w:rFonts w:hint="eastAsia"/>
          <w:color w:val="auto"/>
          <w:sz w:val="24"/>
          <w:highlight w:val="none"/>
        </w:rPr>
        <w:t>本合同非中小企业预留合同</w:t>
      </w:r>
    </w:p>
    <w:p w14:paraId="343C0038">
      <w:pPr>
        <w:spacing w:line="480" w:lineRule="exact"/>
        <w:ind w:firstLine="480" w:firstLineChars="200"/>
        <w:rPr>
          <w:color w:val="auto"/>
          <w:sz w:val="24"/>
          <w:szCs w:val="24"/>
          <w:highlight w:val="none"/>
        </w:rPr>
      </w:pPr>
      <w:r>
        <w:rPr>
          <w:color w:val="auto"/>
          <w:sz w:val="24"/>
          <w:szCs w:val="24"/>
          <w:highlight w:val="none"/>
        </w:rPr>
        <w:t>第一条  乙方提供服务的受益人为甲方，甲乙双方均应对履行本合同承担相应的责任。</w:t>
      </w:r>
    </w:p>
    <w:p w14:paraId="1D73FCEB">
      <w:pPr>
        <w:spacing w:line="480" w:lineRule="exact"/>
        <w:ind w:firstLine="480" w:firstLineChars="200"/>
        <w:rPr>
          <w:color w:val="auto"/>
          <w:sz w:val="24"/>
          <w:szCs w:val="24"/>
          <w:highlight w:val="none"/>
        </w:rPr>
      </w:pPr>
      <w:r>
        <w:rPr>
          <w:color w:val="auto"/>
          <w:sz w:val="24"/>
          <w:szCs w:val="24"/>
          <w:highlight w:val="none"/>
        </w:rPr>
        <w:t>第二条  具体委托管理事项见本项目竞争性磋商文件“项目需求书”。</w:t>
      </w:r>
    </w:p>
    <w:p w14:paraId="45633830">
      <w:pPr>
        <w:spacing w:line="480" w:lineRule="exact"/>
        <w:ind w:firstLine="480" w:firstLineChars="200"/>
        <w:rPr>
          <w:color w:val="auto"/>
          <w:sz w:val="24"/>
          <w:szCs w:val="24"/>
          <w:highlight w:val="none"/>
        </w:rPr>
      </w:pPr>
      <w:r>
        <w:rPr>
          <w:color w:val="auto"/>
          <w:sz w:val="24"/>
          <w:szCs w:val="24"/>
          <w:highlight w:val="none"/>
        </w:rPr>
        <w:t>第三条  服务期限：20   年   月   日～20   年   月   日。</w:t>
      </w:r>
    </w:p>
    <w:p w14:paraId="57F330A2">
      <w:pPr>
        <w:spacing w:line="480" w:lineRule="exact"/>
        <w:ind w:firstLine="480" w:firstLineChars="200"/>
        <w:rPr>
          <w:color w:val="auto"/>
          <w:sz w:val="24"/>
          <w:szCs w:val="24"/>
          <w:highlight w:val="none"/>
        </w:rPr>
      </w:pPr>
      <w:r>
        <w:rPr>
          <w:color w:val="auto"/>
          <w:sz w:val="24"/>
          <w:szCs w:val="24"/>
          <w:highlight w:val="none"/>
        </w:rPr>
        <w:t>第四条  甲方权利义务</w:t>
      </w:r>
    </w:p>
    <w:p w14:paraId="371B0D29">
      <w:pPr>
        <w:spacing w:line="480" w:lineRule="exact"/>
        <w:ind w:firstLine="480" w:firstLineChars="200"/>
        <w:rPr>
          <w:color w:val="auto"/>
          <w:sz w:val="24"/>
          <w:szCs w:val="24"/>
          <w:highlight w:val="none"/>
        </w:rPr>
      </w:pPr>
      <w:r>
        <w:rPr>
          <w:color w:val="auto"/>
          <w:sz w:val="24"/>
          <w:szCs w:val="24"/>
          <w:highlight w:val="none"/>
        </w:rPr>
        <w:t>（一）</w:t>
      </w:r>
      <w:r>
        <w:rPr>
          <w:color w:val="auto"/>
          <w:sz w:val="24"/>
          <w:szCs w:val="24"/>
          <w:highlight w:val="none"/>
        </w:rPr>
        <w:tab/>
      </w:r>
      <w:r>
        <w:rPr>
          <w:color w:val="auto"/>
          <w:sz w:val="24"/>
          <w:szCs w:val="24"/>
          <w:highlight w:val="none"/>
        </w:rPr>
        <w:t>审定乙方拟定的保安管理制度及实施方案。</w:t>
      </w:r>
    </w:p>
    <w:p w14:paraId="63F9BE52">
      <w:pPr>
        <w:spacing w:line="480" w:lineRule="exact"/>
        <w:ind w:firstLine="480" w:firstLineChars="200"/>
        <w:rPr>
          <w:color w:val="auto"/>
          <w:sz w:val="24"/>
          <w:szCs w:val="24"/>
          <w:highlight w:val="none"/>
        </w:rPr>
      </w:pPr>
      <w:r>
        <w:rPr>
          <w:color w:val="auto"/>
          <w:sz w:val="24"/>
          <w:szCs w:val="24"/>
          <w:highlight w:val="none"/>
        </w:rPr>
        <w:t>（二）</w:t>
      </w:r>
      <w:r>
        <w:rPr>
          <w:color w:val="auto"/>
          <w:sz w:val="24"/>
          <w:szCs w:val="24"/>
          <w:highlight w:val="none"/>
        </w:rPr>
        <w:tab/>
      </w:r>
      <w:r>
        <w:rPr>
          <w:color w:val="auto"/>
          <w:sz w:val="24"/>
          <w:szCs w:val="24"/>
          <w:highlight w:val="none"/>
        </w:rPr>
        <w:t>检查监督乙方管理工作的实施及制度的执行情况。</w:t>
      </w:r>
    </w:p>
    <w:p w14:paraId="56A83ADB">
      <w:pPr>
        <w:spacing w:line="480" w:lineRule="exact"/>
        <w:ind w:firstLine="480" w:firstLineChars="200"/>
        <w:rPr>
          <w:color w:val="auto"/>
          <w:sz w:val="24"/>
          <w:szCs w:val="24"/>
          <w:highlight w:val="none"/>
        </w:rPr>
      </w:pPr>
      <w:r>
        <w:rPr>
          <w:color w:val="auto"/>
          <w:sz w:val="24"/>
          <w:szCs w:val="24"/>
          <w:highlight w:val="none"/>
        </w:rPr>
        <w:t>（三）</w:t>
      </w:r>
      <w:r>
        <w:rPr>
          <w:color w:val="auto"/>
          <w:sz w:val="24"/>
          <w:szCs w:val="24"/>
          <w:highlight w:val="none"/>
        </w:rPr>
        <w:tab/>
      </w:r>
      <w:r>
        <w:rPr>
          <w:color w:val="auto"/>
          <w:sz w:val="24"/>
          <w:szCs w:val="24"/>
          <w:highlight w:val="none"/>
        </w:rPr>
        <w:t>有权审核乙方提出的保安管理制度、财务预算及决算。</w:t>
      </w:r>
    </w:p>
    <w:p w14:paraId="1E756BB1">
      <w:pPr>
        <w:spacing w:line="480" w:lineRule="exact"/>
        <w:ind w:firstLine="480" w:firstLineChars="200"/>
        <w:rPr>
          <w:color w:val="auto"/>
          <w:sz w:val="24"/>
          <w:szCs w:val="24"/>
          <w:highlight w:val="none"/>
        </w:rPr>
      </w:pPr>
      <w:r>
        <w:rPr>
          <w:color w:val="auto"/>
          <w:sz w:val="24"/>
          <w:szCs w:val="24"/>
          <w:highlight w:val="none"/>
        </w:rPr>
        <w:t>（四）</w:t>
      </w:r>
      <w:r>
        <w:rPr>
          <w:color w:val="auto"/>
          <w:sz w:val="24"/>
          <w:szCs w:val="24"/>
          <w:highlight w:val="none"/>
        </w:rPr>
        <w:tab/>
      </w:r>
      <w:r>
        <w:rPr>
          <w:color w:val="auto"/>
          <w:sz w:val="24"/>
          <w:szCs w:val="24"/>
          <w:highlight w:val="none"/>
        </w:rPr>
        <w:t>由甲方按实际需要，要求乙方提供具有特殊专长的保安员。</w:t>
      </w:r>
    </w:p>
    <w:p w14:paraId="57383187">
      <w:pPr>
        <w:spacing w:line="480" w:lineRule="exact"/>
        <w:ind w:firstLine="480" w:firstLineChars="200"/>
        <w:rPr>
          <w:color w:val="auto"/>
          <w:sz w:val="24"/>
          <w:szCs w:val="24"/>
          <w:highlight w:val="none"/>
        </w:rPr>
      </w:pPr>
      <w:r>
        <w:rPr>
          <w:color w:val="auto"/>
          <w:sz w:val="24"/>
          <w:szCs w:val="24"/>
          <w:highlight w:val="none"/>
        </w:rPr>
        <w:t>（五）</w:t>
      </w:r>
      <w:r>
        <w:rPr>
          <w:color w:val="auto"/>
          <w:sz w:val="24"/>
          <w:szCs w:val="24"/>
          <w:highlight w:val="none"/>
        </w:rPr>
        <w:tab/>
      </w:r>
      <w:r>
        <w:rPr>
          <w:color w:val="auto"/>
          <w:sz w:val="24"/>
          <w:szCs w:val="24"/>
          <w:highlight w:val="none"/>
        </w:rPr>
        <w:t>如因保安员的休请假、撤换造成保安人数的空缺，乙方须在保证保安岗位正常执勤的前提下____日内予以补充。</w:t>
      </w:r>
    </w:p>
    <w:p w14:paraId="4F8F7D5F">
      <w:pPr>
        <w:spacing w:line="480" w:lineRule="exact"/>
        <w:ind w:firstLine="480" w:firstLineChars="200"/>
        <w:rPr>
          <w:color w:val="auto"/>
          <w:sz w:val="24"/>
          <w:szCs w:val="24"/>
          <w:highlight w:val="none"/>
        </w:rPr>
      </w:pPr>
      <w:r>
        <w:rPr>
          <w:color w:val="auto"/>
          <w:sz w:val="24"/>
          <w:szCs w:val="24"/>
          <w:highlight w:val="none"/>
        </w:rPr>
        <w:t>（六）</w:t>
      </w:r>
      <w:r>
        <w:rPr>
          <w:color w:val="auto"/>
          <w:sz w:val="24"/>
          <w:szCs w:val="24"/>
          <w:highlight w:val="none"/>
        </w:rPr>
        <w:tab/>
      </w:r>
      <w:r>
        <w:rPr>
          <w:color w:val="auto"/>
          <w:sz w:val="24"/>
          <w:szCs w:val="24"/>
          <w:highlight w:val="none"/>
        </w:rPr>
        <w:t>有权监督乙方发放的工资是否符合法定最低标准，有否按时支付国家规定</w:t>
      </w:r>
      <w:r>
        <w:rPr>
          <w:rFonts w:hint="eastAsia"/>
          <w:color w:val="auto"/>
          <w:sz w:val="24"/>
          <w:szCs w:val="24"/>
          <w:highlight w:val="none"/>
        </w:rPr>
        <w:t>社会</w:t>
      </w:r>
      <w:r>
        <w:rPr>
          <w:color w:val="auto"/>
          <w:sz w:val="24"/>
          <w:szCs w:val="24"/>
          <w:highlight w:val="none"/>
        </w:rPr>
        <w:t>保险费用（养老、失业、医疗、生育、工伤）</w:t>
      </w:r>
      <w:r>
        <w:rPr>
          <w:rFonts w:hint="eastAsia"/>
          <w:color w:val="auto"/>
          <w:sz w:val="24"/>
          <w:szCs w:val="24"/>
          <w:highlight w:val="none"/>
        </w:rPr>
        <w:t>与住房公积金费用</w:t>
      </w:r>
      <w:r>
        <w:rPr>
          <w:color w:val="auto"/>
          <w:sz w:val="24"/>
          <w:szCs w:val="24"/>
          <w:highlight w:val="none"/>
        </w:rPr>
        <w:t>，同时有权要求乙方出示相关的文件与证明。</w:t>
      </w:r>
    </w:p>
    <w:p w14:paraId="05ADECF0">
      <w:pPr>
        <w:spacing w:line="480" w:lineRule="exact"/>
        <w:ind w:firstLine="480" w:firstLineChars="200"/>
        <w:rPr>
          <w:color w:val="auto"/>
          <w:sz w:val="24"/>
          <w:szCs w:val="24"/>
          <w:highlight w:val="none"/>
        </w:rPr>
      </w:pPr>
      <w:r>
        <w:rPr>
          <w:color w:val="auto"/>
          <w:sz w:val="24"/>
          <w:szCs w:val="24"/>
          <w:highlight w:val="none"/>
        </w:rPr>
        <w:t>（七）</w:t>
      </w:r>
      <w:r>
        <w:rPr>
          <w:color w:val="auto"/>
          <w:sz w:val="24"/>
          <w:szCs w:val="24"/>
          <w:highlight w:val="none"/>
        </w:rPr>
        <w:tab/>
      </w:r>
      <w:r>
        <w:rPr>
          <w:color w:val="auto"/>
          <w:sz w:val="24"/>
          <w:szCs w:val="24"/>
          <w:highlight w:val="none"/>
        </w:rPr>
        <w:t>竞争性磋商文件、响应文件及合同附件中约定的甲方其它权利义务。</w:t>
      </w:r>
    </w:p>
    <w:p w14:paraId="707B147C">
      <w:pPr>
        <w:spacing w:line="480" w:lineRule="exact"/>
        <w:ind w:firstLine="480" w:firstLineChars="200"/>
        <w:rPr>
          <w:color w:val="auto"/>
          <w:sz w:val="24"/>
          <w:szCs w:val="24"/>
          <w:highlight w:val="none"/>
        </w:rPr>
      </w:pPr>
      <w:r>
        <w:rPr>
          <w:color w:val="auto"/>
          <w:sz w:val="24"/>
          <w:szCs w:val="24"/>
          <w:highlight w:val="none"/>
        </w:rPr>
        <w:t>第五条  乙方权利义务</w:t>
      </w:r>
    </w:p>
    <w:p w14:paraId="2A93C915">
      <w:pPr>
        <w:spacing w:line="480" w:lineRule="exact"/>
        <w:ind w:firstLine="480" w:firstLineChars="200"/>
        <w:rPr>
          <w:color w:val="auto"/>
          <w:sz w:val="24"/>
          <w:szCs w:val="24"/>
          <w:highlight w:val="none"/>
        </w:rPr>
      </w:pPr>
      <w:r>
        <w:rPr>
          <w:color w:val="auto"/>
          <w:sz w:val="24"/>
          <w:szCs w:val="24"/>
          <w:highlight w:val="none"/>
        </w:rPr>
        <w:t>（一）</w:t>
      </w:r>
      <w:r>
        <w:rPr>
          <w:color w:val="auto"/>
          <w:sz w:val="24"/>
          <w:szCs w:val="24"/>
          <w:highlight w:val="none"/>
        </w:rPr>
        <w:tab/>
      </w:r>
      <w:r>
        <w:rPr>
          <w:color w:val="auto"/>
          <w:sz w:val="24"/>
          <w:szCs w:val="24"/>
          <w:highlight w:val="none"/>
        </w:rPr>
        <w:t>根据有关法律法规及本合同的约定，制订管理制度，编制管理年度计划，并经甲方审定后实施。</w:t>
      </w:r>
    </w:p>
    <w:p w14:paraId="1EA9DCB4">
      <w:pPr>
        <w:spacing w:line="480" w:lineRule="exact"/>
        <w:ind w:firstLine="480" w:firstLineChars="200"/>
        <w:rPr>
          <w:color w:val="auto"/>
          <w:sz w:val="24"/>
          <w:szCs w:val="24"/>
          <w:highlight w:val="none"/>
        </w:rPr>
      </w:pPr>
      <w:r>
        <w:rPr>
          <w:color w:val="auto"/>
          <w:sz w:val="24"/>
          <w:szCs w:val="24"/>
          <w:highlight w:val="none"/>
        </w:rPr>
        <w:t>（二）</w:t>
      </w:r>
      <w:r>
        <w:rPr>
          <w:color w:val="auto"/>
          <w:sz w:val="24"/>
          <w:szCs w:val="24"/>
          <w:highlight w:val="none"/>
        </w:rPr>
        <w:tab/>
      </w:r>
      <w:r>
        <w:rPr>
          <w:color w:val="auto"/>
          <w:sz w:val="24"/>
          <w:szCs w:val="24"/>
          <w:highlight w:val="none"/>
        </w:rPr>
        <w:t>乙方不得转包或分包项目内容，乙方转包或分包项目内容的，甲方有权解除合同，不予退还履约保证金。</w:t>
      </w:r>
    </w:p>
    <w:p w14:paraId="42871B4C">
      <w:pPr>
        <w:spacing w:line="480" w:lineRule="exact"/>
        <w:ind w:firstLine="480" w:firstLineChars="200"/>
        <w:rPr>
          <w:color w:val="auto"/>
          <w:sz w:val="24"/>
          <w:szCs w:val="24"/>
          <w:highlight w:val="none"/>
        </w:rPr>
      </w:pPr>
      <w:r>
        <w:rPr>
          <w:color w:val="auto"/>
          <w:sz w:val="24"/>
          <w:szCs w:val="24"/>
          <w:highlight w:val="none"/>
        </w:rPr>
        <w:t>（三）</w:t>
      </w:r>
      <w:r>
        <w:rPr>
          <w:color w:val="auto"/>
          <w:sz w:val="24"/>
          <w:szCs w:val="24"/>
          <w:highlight w:val="none"/>
        </w:rPr>
        <w:tab/>
      </w:r>
      <w:r>
        <w:rPr>
          <w:color w:val="auto"/>
          <w:sz w:val="24"/>
          <w:szCs w:val="24"/>
          <w:highlight w:val="none"/>
        </w:rPr>
        <w:t>负责编制管理年度计划。</w:t>
      </w:r>
    </w:p>
    <w:p w14:paraId="7F5C57CE">
      <w:pPr>
        <w:spacing w:line="480" w:lineRule="exact"/>
        <w:ind w:firstLine="480" w:firstLineChars="200"/>
        <w:rPr>
          <w:color w:val="auto"/>
          <w:sz w:val="24"/>
          <w:szCs w:val="24"/>
          <w:highlight w:val="none"/>
        </w:rPr>
      </w:pPr>
      <w:r>
        <w:rPr>
          <w:color w:val="auto"/>
          <w:sz w:val="24"/>
          <w:szCs w:val="24"/>
          <w:highlight w:val="none"/>
        </w:rPr>
        <w:t>（四）</w:t>
      </w:r>
      <w:r>
        <w:rPr>
          <w:color w:val="auto"/>
          <w:sz w:val="24"/>
          <w:szCs w:val="24"/>
          <w:highlight w:val="none"/>
        </w:rPr>
        <w:tab/>
      </w:r>
      <w:r>
        <w:rPr>
          <w:color w:val="auto"/>
          <w:sz w:val="24"/>
          <w:szCs w:val="24"/>
          <w:highlight w:val="none"/>
        </w:rPr>
        <w:t>对甲方提供使用的办公用房、设施，乙方不得擅自改建或改变使用功能。</w:t>
      </w:r>
    </w:p>
    <w:p w14:paraId="57917BC1">
      <w:pPr>
        <w:spacing w:line="480" w:lineRule="exact"/>
        <w:ind w:firstLine="480" w:firstLineChars="200"/>
        <w:rPr>
          <w:color w:val="auto"/>
          <w:sz w:val="24"/>
          <w:szCs w:val="24"/>
          <w:highlight w:val="none"/>
        </w:rPr>
      </w:pPr>
      <w:r>
        <w:rPr>
          <w:color w:val="auto"/>
          <w:sz w:val="24"/>
          <w:szCs w:val="24"/>
          <w:highlight w:val="none"/>
        </w:rPr>
        <w:t>（五）</w:t>
      </w:r>
      <w:r>
        <w:rPr>
          <w:color w:val="auto"/>
          <w:sz w:val="24"/>
          <w:szCs w:val="24"/>
          <w:highlight w:val="none"/>
        </w:rPr>
        <w:tab/>
      </w:r>
      <w:r>
        <w:rPr>
          <w:color w:val="auto"/>
          <w:sz w:val="24"/>
          <w:szCs w:val="24"/>
          <w:highlight w:val="none"/>
        </w:rPr>
        <w:t>在日常管理过程中发生的事故应及时告知采购人。</w:t>
      </w:r>
    </w:p>
    <w:p w14:paraId="254D9DBA">
      <w:pPr>
        <w:spacing w:line="480" w:lineRule="exact"/>
        <w:ind w:firstLine="480" w:firstLineChars="200"/>
        <w:rPr>
          <w:color w:val="auto"/>
          <w:sz w:val="24"/>
          <w:szCs w:val="24"/>
          <w:highlight w:val="none"/>
        </w:rPr>
      </w:pPr>
      <w:r>
        <w:rPr>
          <w:color w:val="auto"/>
          <w:sz w:val="24"/>
          <w:szCs w:val="24"/>
          <w:highlight w:val="none"/>
        </w:rPr>
        <w:t>（六）</w:t>
      </w:r>
      <w:r>
        <w:rPr>
          <w:color w:val="auto"/>
          <w:sz w:val="24"/>
          <w:szCs w:val="24"/>
          <w:highlight w:val="none"/>
        </w:rPr>
        <w:tab/>
      </w:r>
      <w:r>
        <w:rPr>
          <w:color w:val="auto"/>
          <w:sz w:val="24"/>
          <w:szCs w:val="24"/>
          <w:highlight w:val="none"/>
        </w:rPr>
        <w:t>在服务期内，乙方必须做好工作人员所需要的安全教育及安全措施，保证工作人员的安全，乙方工作人员在甲方工作范围内发生事故的一切责任由乙方负责。</w:t>
      </w:r>
    </w:p>
    <w:p w14:paraId="6720A804">
      <w:pPr>
        <w:spacing w:line="480" w:lineRule="exact"/>
        <w:ind w:firstLine="480" w:firstLineChars="200"/>
        <w:rPr>
          <w:color w:val="auto"/>
          <w:sz w:val="24"/>
          <w:szCs w:val="24"/>
          <w:highlight w:val="none"/>
        </w:rPr>
      </w:pPr>
      <w:r>
        <w:rPr>
          <w:color w:val="auto"/>
          <w:sz w:val="24"/>
          <w:szCs w:val="24"/>
          <w:highlight w:val="none"/>
        </w:rPr>
        <w:t>（七）</w:t>
      </w:r>
      <w:r>
        <w:rPr>
          <w:color w:val="auto"/>
          <w:sz w:val="24"/>
          <w:szCs w:val="24"/>
          <w:highlight w:val="none"/>
        </w:rPr>
        <w:tab/>
      </w:r>
      <w:r>
        <w:rPr>
          <w:color w:val="auto"/>
          <w:sz w:val="24"/>
          <w:szCs w:val="24"/>
          <w:highlight w:val="none"/>
        </w:rPr>
        <w:t>乙方的服务人员要有符合国家规定的上岗证，乙方的服务人员须听从甲方调动指挥。</w:t>
      </w:r>
    </w:p>
    <w:p w14:paraId="67B23953">
      <w:pPr>
        <w:spacing w:line="480" w:lineRule="exact"/>
        <w:ind w:firstLine="480" w:firstLineChars="200"/>
        <w:rPr>
          <w:color w:val="auto"/>
          <w:sz w:val="24"/>
          <w:szCs w:val="24"/>
          <w:highlight w:val="none"/>
        </w:rPr>
      </w:pPr>
      <w:r>
        <w:rPr>
          <w:color w:val="auto"/>
          <w:sz w:val="24"/>
          <w:szCs w:val="24"/>
          <w:highlight w:val="none"/>
        </w:rPr>
        <w:t>（八）</w:t>
      </w:r>
      <w:r>
        <w:rPr>
          <w:color w:val="auto"/>
          <w:sz w:val="24"/>
          <w:szCs w:val="24"/>
          <w:highlight w:val="none"/>
        </w:rPr>
        <w:tab/>
      </w:r>
      <w:r>
        <w:rPr>
          <w:color w:val="auto"/>
          <w:sz w:val="24"/>
          <w:szCs w:val="24"/>
          <w:highlight w:val="none"/>
        </w:rPr>
        <w:t>乙方服务人员的工资、社会保险等福利，必须符合国家有关规定。</w:t>
      </w:r>
    </w:p>
    <w:p w14:paraId="5A59BDF8">
      <w:pPr>
        <w:spacing w:line="480" w:lineRule="exact"/>
        <w:ind w:firstLine="480" w:firstLineChars="200"/>
        <w:rPr>
          <w:color w:val="auto"/>
          <w:sz w:val="24"/>
          <w:szCs w:val="24"/>
          <w:highlight w:val="none"/>
        </w:rPr>
      </w:pPr>
      <w:r>
        <w:rPr>
          <w:color w:val="auto"/>
          <w:sz w:val="24"/>
          <w:szCs w:val="24"/>
          <w:highlight w:val="none"/>
        </w:rPr>
        <w:t>（九）</w:t>
      </w:r>
      <w:r>
        <w:rPr>
          <w:color w:val="auto"/>
          <w:sz w:val="24"/>
          <w:szCs w:val="24"/>
          <w:highlight w:val="none"/>
        </w:rPr>
        <w:tab/>
      </w:r>
      <w:r>
        <w:rPr>
          <w:color w:val="auto"/>
          <w:sz w:val="24"/>
          <w:szCs w:val="24"/>
          <w:highlight w:val="none"/>
        </w:rPr>
        <w:t>本合同终止时，乙方须向甲方移交有关档案资料。</w:t>
      </w:r>
    </w:p>
    <w:p w14:paraId="096BCE80">
      <w:pPr>
        <w:spacing w:line="480" w:lineRule="exact"/>
        <w:ind w:firstLine="480" w:firstLineChars="200"/>
        <w:rPr>
          <w:color w:val="auto"/>
          <w:sz w:val="24"/>
          <w:szCs w:val="24"/>
          <w:highlight w:val="none"/>
        </w:rPr>
      </w:pPr>
      <w:r>
        <w:rPr>
          <w:color w:val="auto"/>
          <w:sz w:val="24"/>
          <w:szCs w:val="24"/>
          <w:highlight w:val="none"/>
        </w:rPr>
        <w:t>（十）</w:t>
      </w:r>
      <w:r>
        <w:rPr>
          <w:color w:val="auto"/>
          <w:sz w:val="24"/>
          <w:szCs w:val="24"/>
          <w:highlight w:val="none"/>
        </w:rPr>
        <w:tab/>
      </w:r>
      <w:r>
        <w:rPr>
          <w:color w:val="auto"/>
          <w:sz w:val="24"/>
          <w:szCs w:val="24"/>
          <w:highlight w:val="none"/>
        </w:rPr>
        <w:t>竞争性磋商文件及合同附件中约定的乙方其它权利义务。</w:t>
      </w:r>
    </w:p>
    <w:p w14:paraId="1441F330">
      <w:pPr>
        <w:spacing w:line="480" w:lineRule="exact"/>
        <w:ind w:firstLine="480" w:firstLineChars="200"/>
        <w:rPr>
          <w:color w:val="auto"/>
          <w:sz w:val="24"/>
          <w:szCs w:val="24"/>
          <w:highlight w:val="none"/>
        </w:rPr>
      </w:pPr>
      <w:r>
        <w:rPr>
          <w:color w:val="auto"/>
          <w:sz w:val="24"/>
          <w:szCs w:val="24"/>
          <w:highlight w:val="none"/>
        </w:rPr>
        <w:t>第六条  具体质量要求详见项目需求书。</w:t>
      </w:r>
    </w:p>
    <w:p w14:paraId="27523C52">
      <w:pPr>
        <w:spacing w:line="480" w:lineRule="exact"/>
        <w:ind w:firstLine="480" w:firstLineChars="200"/>
        <w:rPr>
          <w:color w:val="auto"/>
          <w:sz w:val="24"/>
          <w:szCs w:val="24"/>
          <w:highlight w:val="none"/>
        </w:rPr>
      </w:pPr>
      <w:r>
        <w:rPr>
          <w:color w:val="auto"/>
          <w:sz w:val="24"/>
          <w:szCs w:val="24"/>
          <w:highlight w:val="none"/>
        </w:rPr>
        <w:t>第七条  合同金额</w:t>
      </w:r>
    </w:p>
    <w:p w14:paraId="79A3C655">
      <w:pPr>
        <w:spacing w:line="480" w:lineRule="exact"/>
        <w:ind w:firstLine="480" w:firstLineChars="200"/>
        <w:rPr>
          <w:color w:val="auto"/>
          <w:sz w:val="24"/>
          <w:szCs w:val="24"/>
          <w:highlight w:val="none"/>
        </w:rPr>
      </w:pPr>
      <w:r>
        <w:rPr>
          <w:color w:val="auto"/>
          <w:sz w:val="24"/>
          <w:szCs w:val="24"/>
          <w:highlight w:val="none"/>
        </w:rPr>
        <w:t>在服务期内，甲方支付给乙方的保安服务费总金额为人民币             元（￥         ）。此费用甲方分  次支付，每次支付金额为     元。</w:t>
      </w:r>
    </w:p>
    <w:p w14:paraId="5E01D73B">
      <w:pPr>
        <w:spacing w:line="480" w:lineRule="exact"/>
        <w:ind w:firstLine="480" w:firstLineChars="200"/>
        <w:rPr>
          <w:color w:val="auto"/>
          <w:sz w:val="24"/>
          <w:szCs w:val="24"/>
          <w:highlight w:val="none"/>
        </w:rPr>
      </w:pPr>
      <w:r>
        <w:rPr>
          <w:color w:val="auto"/>
          <w:sz w:val="24"/>
          <w:szCs w:val="24"/>
          <w:highlight w:val="none"/>
        </w:rPr>
        <w:t>第八条  付款方式</w:t>
      </w:r>
    </w:p>
    <w:p w14:paraId="3C9212B8">
      <w:pPr>
        <w:spacing w:line="480" w:lineRule="exact"/>
        <w:ind w:firstLine="480" w:firstLineChars="200"/>
        <w:rPr>
          <w:color w:val="auto"/>
          <w:sz w:val="24"/>
          <w:szCs w:val="24"/>
          <w:highlight w:val="none"/>
        </w:rPr>
      </w:pPr>
      <w:r>
        <w:rPr>
          <w:color w:val="auto"/>
          <w:sz w:val="24"/>
          <w:szCs w:val="24"/>
          <w:highlight w:val="none"/>
        </w:rPr>
        <w:t>按采购文件第二部分的规定。</w:t>
      </w:r>
    </w:p>
    <w:p w14:paraId="67A88E0B">
      <w:pPr>
        <w:spacing w:line="480" w:lineRule="exact"/>
        <w:ind w:firstLine="480" w:firstLineChars="200"/>
        <w:rPr>
          <w:color w:val="auto"/>
          <w:sz w:val="24"/>
          <w:szCs w:val="24"/>
          <w:highlight w:val="none"/>
        </w:rPr>
      </w:pPr>
      <w:r>
        <w:rPr>
          <w:color w:val="auto"/>
          <w:sz w:val="24"/>
          <w:szCs w:val="24"/>
          <w:highlight w:val="none"/>
        </w:rPr>
        <w:t>第九条  服务费用</w:t>
      </w:r>
    </w:p>
    <w:p w14:paraId="7CE77F22">
      <w:pPr>
        <w:spacing w:line="480" w:lineRule="exact"/>
        <w:ind w:firstLine="480" w:firstLineChars="200"/>
        <w:rPr>
          <w:color w:val="auto"/>
          <w:sz w:val="24"/>
          <w:szCs w:val="24"/>
          <w:highlight w:val="none"/>
        </w:rPr>
      </w:pPr>
      <w:r>
        <w:rPr>
          <w:color w:val="auto"/>
          <w:sz w:val="24"/>
          <w:szCs w:val="24"/>
          <w:highlight w:val="none"/>
        </w:rPr>
        <w:t>合同履行期间国家或地区政策调整（如最低工资标准调整），则服务费于次月作相应调整。（可选，与需求相对应）</w:t>
      </w:r>
    </w:p>
    <w:p w14:paraId="3AD0637B">
      <w:pPr>
        <w:spacing w:line="480" w:lineRule="exact"/>
        <w:ind w:firstLine="480" w:firstLineChars="200"/>
        <w:rPr>
          <w:color w:val="auto"/>
          <w:sz w:val="24"/>
          <w:szCs w:val="24"/>
          <w:highlight w:val="none"/>
        </w:rPr>
      </w:pPr>
      <w:r>
        <w:rPr>
          <w:color w:val="auto"/>
          <w:sz w:val="24"/>
          <w:szCs w:val="24"/>
          <w:highlight w:val="none"/>
        </w:rPr>
        <w:t>第十条  税费</w:t>
      </w:r>
    </w:p>
    <w:p w14:paraId="4A03CAB0">
      <w:pPr>
        <w:spacing w:line="480" w:lineRule="exact"/>
        <w:ind w:firstLine="480" w:firstLineChars="200"/>
        <w:rPr>
          <w:color w:val="auto"/>
          <w:sz w:val="24"/>
          <w:szCs w:val="24"/>
          <w:highlight w:val="none"/>
        </w:rPr>
      </w:pPr>
      <w:r>
        <w:rPr>
          <w:color w:val="auto"/>
          <w:sz w:val="24"/>
          <w:szCs w:val="24"/>
          <w:highlight w:val="none"/>
        </w:rPr>
        <w:t>按照中国现行税法规定的税费均应由甲、乙方分别自行负担。</w:t>
      </w:r>
    </w:p>
    <w:p w14:paraId="7154ED72">
      <w:pPr>
        <w:spacing w:line="480" w:lineRule="exact"/>
        <w:ind w:firstLine="480" w:firstLineChars="200"/>
        <w:rPr>
          <w:color w:val="auto"/>
          <w:sz w:val="24"/>
          <w:szCs w:val="24"/>
          <w:highlight w:val="none"/>
        </w:rPr>
      </w:pPr>
      <w:r>
        <w:rPr>
          <w:color w:val="auto"/>
          <w:sz w:val="24"/>
          <w:szCs w:val="24"/>
          <w:highlight w:val="none"/>
        </w:rPr>
        <w:t>第十一条  乙方应在合同签订后    个工作日内，向甲方提交履约保证金，履约保证金额为人民币           元（￥           ）。若乙方没有违约行为，履约保证金在合同有效期满后    个工作日内由甲方无息退还。</w:t>
      </w:r>
    </w:p>
    <w:p w14:paraId="13B43661">
      <w:pPr>
        <w:spacing w:line="480" w:lineRule="exact"/>
        <w:ind w:firstLine="480" w:firstLineChars="200"/>
        <w:rPr>
          <w:color w:val="auto"/>
          <w:sz w:val="24"/>
          <w:szCs w:val="24"/>
          <w:highlight w:val="none"/>
        </w:rPr>
      </w:pPr>
      <w:r>
        <w:rPr>
          <w:color w:val="auto"/>
          <w:sz w:val="24"/>
          <w:szCs w:val="24"/>
          <w:highlight w:val="none"/>
        </w:rPr>
        <w:t>第十二条  乙方提供发票后，甲方应按期付清服务费，每逾期一天，支付欠款总额3‰的违约金；累计违约金不超过服务费总额的5%。乙方应按其响应项目提供服务，凡未提供或未达到标准的限期整改，逾期未改的，每逾期一天，由甲方扣除当月服务费的3‰作为违约金，累积违约金不超过服务费总额的5%。</w:t>
      </w:r>
    </w:p>
    <w:p w14:paraId="580201CE">
      <w:pPr>
        <w:spacing w:line="480" w:lineRule="exact"/>
        <w:ind w:firstLine="480" w:firstLineChars="200"/>
        <w:rPr>
          <w:color w:val="auto"/>
          <w:sz w:val="24"/>
          <w:szCs w:val="24"/>
          <w:highlight w:val="none"/>
        </w:rPr>
      </w:pPr>
      <w:r>
        <w:rPr>
          <w:color w:val="auto"/>
          <w:sz w:val="24"/>
          <w:szCs w:val="24"/>
          <w:highlight w:val="none"/>
        </w:rPr>
        <w:t>第十三条  乙方违反本合同规定，所提供的服务未达到合同要求，甲方书面提出整改通知，累计提出达三次，乙方未按要求及时整改的，甲方有权终止合同，没收履约保证金，由此造成甲方经济损失的，乙方应给予赔偿。</w:t>
      </w:r>
    </w:p>
    <w:p w14:paraId="0E9B49B7">
      <w:pPr>
        <w:spacing w:line="480" w:lineRule="exact"/>
        <w:ind w:firstLine="480" w:firstLineChars="200"/>
        <w:rPr>
          <w:color w:val="auto"/>
          <w:sz w:val="24"/>
          <w:szCs w:val="24"/>
          <w:highlight w:val="none"/>
        </w:rPr>
      </w:pPr>
      <w:r>
        <w:rPr>
          <w:color w:val="auto"/>
          <w:sz w:val="24"/>
          <w:szCs w:val="24"/>
          <w:highlight w:val="none"/>
        </w:rPr>
        <w:t>第十四条  由于不可预见、不可避免、不可克服等不可抗力的原因，一方不能履行合同义务的，应当在不可抗力发生之日起     天内以书面形式通知对方，证明不可抗力事件的存在。</w:t>
      </w:r>
    </w:p>
    <w:p w14:paraId="1F8A2B66">
      <w:pPr>
        <w:spacing w:line="480" w:lineRule="exact"/>
        <w:ind w:firstLine="480" w:firstLineChars="200"/>
        <w:rPr>
          <w:color w:val="auto"/>
          <w:sz w:val="24"/>
          <w:szCs w:val="24"/>
          <w:highlight w:val="none"/>
        </w:rPr>
      </w:pPr>
      <w:r>
        <w:rPr>
          <w:color w:val="auto"/>
          <w:sz w:val="24"/>
          <w:szCs w:val="24"/>
          <w:highlight w:val="none"/>
        </w:rPr>
        <w:t>第十五条  不可抗力事件发生后，甲方和乙方应当积极寻求以合理的方式履行本合同。如不可抗力无法消除，致使合同目的无法实现的，双方均有权解除合同，且均不互相索赔。</w:t>
      </w:r>
    </w:p>
    <w:p w14:paraId="20F12A97">
      <w:pPr>
        <w:spacing w:line="480" w:lineRule="exact"/>
        <w:ind w:firstLine="480" w:firstLineChars="200"/>
        <w:rPr>
          <w:color w:val="auto"/>
          <w:sz w:val="24"/>
          <w:szCs w:val="24"/>
          <w:highlight w:val="none"/>
        </w:rPr>
      </w:pPr>
      <w:r>
        <w:rPr>
          <w:color w:val="auto"/>
          <w:sz w:val="24"/>
          <w:szCs w:val="24"/>
          <w:highlight w:val="none"/>
        </w:rPr>
        <w:t xml:space="preserve">第十六条  扣罚标准： </w:t>
      </w:r>
    </w:p>
    <w:p w14:paraId="605A5C6F">
      <w:pPr>
        <w:spacing w:line="480" w:lineRule="exact"/>
        <w:ind w:firstLine="480" w:firstLineChars="200"/>
        <w:rPr>
          <w:color w:val="auto"/>
          <w:sz w:val="24"/>
          <w:szCs w:val="24"/>
          <w:highlight w:val="none"/>
        </w:rPr>
      </w:pPr>
      <w:r>
        <w:rPr>
          <w:color w:val="auto"/>
          <w:sz w:val="24"/>
          <w:szCs w:val="24"/>
          <w:highlight w:val="none"/>
        </w:rPr>
        <w:t>第十七条  服务费用涉及的投诉类型、过错大小、事故性质、有效性的确定由甲、乙双方另行协商予以明确，个别投诉事项可以具体个案具体明确，有分歧异议的，以甲方的意见为准。</w:t>
      </w:r>
    </w:p>
    <w:p w14:paraId="1CF66673">
      <w:pPr>
        <w:spacing w:line="480" w:lineRule="exact"/>
        <w:ind w:firstLine="480" w:firstLineChars="200"/>
        <w:rPr>
          <w:color w:val="auto"/>
          <w:sz w:val="24"/>
          <w:szCs w:val="24"/>
          <w:highlight w:val="none"/>
        </w:rPr>
      </w:pPr>
      <w:r>
        <w:rPr>
          <w:color w:val="auto"/>
          <w:sz w:val="24"/>
          <w:szCs w:val="24"/>
          <w:highlight w:val="none"/>
        </w:rPr>
        <w:t>第十八条  罚金原则上用于甲方奖励乙方派驻人员中的服务表现优秀员工，具体奖励事项、奖励金额由甲方确定。</w:t>
      </w:r>
    </w:p>
    <w:p w14:paraId="33A43CFF">
      <w:pPr>
        <w:spacing w:line="480" w:lineRule="exact"/>
        <w:ind w:firstLine="480" w:firstLineChars="200"/>
        <w:rPr>
          <w:color w:val="auto"/>
          <w:sz w:val="24"/>
          <w:szCs w:val="24"/>
          <w:highlight w:val="none"/>
        </w:rPr>
      </w:pPr>
      <w:r>
        <w:rPr>
          <w:color w:val="auto"/>
          <w:sz w:val="24"/>
          <w:szCs w:val="24"/>
          <w:highlight w:val="none"/>
        </w:rPr>
        <w:t>第十九条  非天津注册投标人一旦成交，须在_________内到天津市公安机关进行备案。</w:t>
      </w:r>
    </w:p>
    <w:p w14:paraId="25AD9330">
      <w:pPr>
        <w:spacing w:line="480" w:lineRule="exact"/>
        <w:ind w:firstLine="480" w:firstLineChars="200"/>
        <w:rPr>
          <w:color w:val="auto"/>
          <w:sz w:val="24"/>
          <w:szCs w:val="24"/>
          <w:highlight w:val="none"/>
        </w:rPr>
      </w:pPr>
      <w:r>
        <w:rPr>
          <w:color w:val="auto"/>
          <w:sz w:val="24"/>
          <w:szCs w:val="24"/>
          <w:highlight w:val="none"/>
        </w:rPr>
        <w:t>第二十条  本合同发生争议，由双方协商，协商不成时向甲方所在地人民法院提起诉讼。</w:t>
      </w:r>
    </w:p>
    <w:p w14:paraId="01809480">
      <w:pPr>
        <w:spacing w:line="480" w:lineRule="exact"/>
        <w:ind w:firstLine="480" w:firstLineChars="200"/>
        <w:rPr>
          <w:color w:val="auto"/>
          <w:sz w:val="24"/>
          <w:szCs w:val="24"/>
          <w:highlight w:val="none"/>
        </w:rPr>
      </w:pPr>
      <w:r>
        <w:rPr>
          <w:color w:val="auto"/>
          <w:sz w:val="24"/>
          <w:szCs w:val="24"/>
          <w:highlight w:val="none"/>
        </w:rPr>
        <w:t>第二十一条  本合同一式   份，具有同等效力，甲、乙双方各执   份。合同自双方签字盖章之日起生效。</w:t>
      </w:r>
    </w:p>
    <w:p w14:paraId="7C09FFCB">
      <w:pPr>
        <w:spacing w:line="480" w:lineRule="exact"/>
        <w:ind w:firstLine="480" w:firstLineChars="200"/>
        <w:rPr>
          <w:color w:val="auto"/>
          <w:sz w:val="24"/>
          <w:szCs w:val="24"/>
          <w:highlight w:val="none"/>
        </w:rPr>
      </w:pPr>
      <w:r>
        <w:rPr>
          <w:color w:val="auto"/>
          <w:sz w:val="24"/>
          <w:szCs w:val="24"/>
          <w:highlight w:val="none"/>
        </w:rPr>
        <w:t>第二十二条  本合同未尽事宜，由双方协商处理。</w:t>
      </w:r>
    </w:p>
    <w:p w14:paraId="558364FF">
      <w:pPr>
        <w:spacing w:line="480" w:lineRule="exact"/>
        <w:ind w:firstLine="480" w:firstLineChars="200"/>
        <w:rPr>
          <w:color w:val="auto"/>
          <w:sz w:val="24"/>
          <w:szCs w:val="24"/>
          <w:highlight w:val="none"/>
        </w:rPr>
      </w:pPr>
    </w:p>
    <w:p w14:paraId="5F33AD2D">
      <w:pPr>
        <w:spacing w:line="480" w:lineRule="exact"/>
        <w:ind w:firstLine="480" w:firstLineChars="200"/>
        <w:rPr>
          <w:color w:val="auto"/>
          <w:sz w:val="24"/>
          <w:szCs w:val="24"/>
          <w:highlight w:val="none"/>
        </w:rPr>
      </w:pPr>
      <w:r>
        <w:rPr>
          <w:color w:val="auto"/>
          <w:sz w:val="24"/>
          <w:szCs w:val="24"/>
          <w:highlight w:val="none"/>
        </w:rPr>
        <w:t>甲方：</w:t>
      </w:r>
      <w:r>
        <w:rPr>
          <w:color w:val="auto"/>
          <w:sz w:val="24"/>
          <w:szCs w:val="24"/>
          <w:highlight w:val="none"/>
        </w:rPr>
        <w:tab/>
      </w:r>
      <w:r>
        <w:rPr>
          <w:color w:val="auto"/>
          <w:sz w:val="24"/>
          <w:szCs w:val="24"/>
          <w:highlight w:val="none"/>
        </w:rPr>
        <w:t xml:space="preserve">（盖章）                   </w:t>
      </w:r>
      <w:r>
        <w:rPr>
          <w:color w:val="auto"/>
          <w:sz w:val="24"/>
          <w:szCs w:val="24"/>
          <w:highlight w:val="none"/>
        </w:rPr>
        <w:tab/>
      </w:r>
      <w:r>
        <w:rPr>
          <w:color w:val="auto"/>
          <w:sz w:val="24"/>
          <w:szCs w:val="24"/>
          <w:highlight w:val="none"/>
        </w:rPr>
        <w:t>乙方：</w:t>
      </w:r>
      <w:r>
        <w:rPr>
          <w:color w:val="auto"/>
          <w:sz w:val="24"/>
          <w:szCs w:val="24"/>
          <w:highlight w:val="none"/>
        </w:rPr>
        <w:tab/>
      </w:r>
      <w:r>
        <w:rPr>
          <w:color w:val="auto"/>
          <w:sz w:val="24"/>
          <w:szCs w:val="24"/>
          <w:highlight w:val="none"/>
        </w:rPr>
        <w:t>（盖章）</w:t>
      </w:r>
    </w:p>
    <w:p w14:paraId="083A3058">
      <w:pPr>
        <w:spacing w:line="480" w:lineRule="exact"/>
        <w:ind w:firstLine="480" w:firstLineChars="200"/>
        <w:rPr>
          <w:color w:val="auto"/>
          <w:sz w:val="24"/>
          <w:szCs w:val="24"/>
          <w:highlight w:val="none"/>
        </w:rPr>
      </w:pPr>
      <w:r>
        <w:rPr>
          <w:color w:val="auto"/>
          <w:sz w:val="24"/>
          <w:szCs w:val="24"/>
          <w:highlight w:val="none"/>
        </w:rPr>
        <w:t>签约代表：</w:t>
      </w:r>
      <w:r>
        <w:rPr>
          <w:color w:val="auto"/>
          <w:sz w:val="24"/>
          <w:szCs w:val="24"/>
          <w:highlight w:val="none"/>
        </w:rPr>
        <w:tab/>
      </w:r>
      <w:r>
        <w:rPr>
          <w:color w:val="auto"/>
          <w:sz w:val="24"/>
          <w:szCs w:val="24"/>
          <w:highlight w:val="none"/>
        </w:rPr>
        <w:tab/>
      </w:r>
      <w:r>
        <w:rPr>
          <w:color w:val="auto"/>
          <w:sz w:val="24"/>
          <w:szCs w:val="24"/>
          <w:highlight w:val="none"/>
        </w:rPr>
        <w:t xml:space="preserve">                      签约代表：</w:t>
      </w:r>
      <w:r>
        <w:rPr>
          <w:color w:val="auto"/>
          <w:sz w:val="24"/>
          <w:szCs w:val="24"/>
          <w:highlight w:val="none"/>
        </w:rPr>
        <w:tab/>
      </w:r>
    </w:p>
    <w:p w14:paraId="30657C75">
      <w:pPr>
        <w:spacing w:line="480" w:lineRule="exact"/>
        <w:ind w:firstLine="480" w:firstLineChars="200"/>
        <w:rPr>
          <w:color w:val="auto"/>
          <w:sz w:val="24"/>
          <w:szCs w:val="24"/>
          <w:highlight w:val="none"/>
        </w:rPr>
      </w:pPr>
      <w:r>
        <w:rPr>
          <w:color w:val="auto"/>
          <w:sz w:val="24"/>
          <w:szCs w:val="24"/>
          <w:highlight w:val="none"/>
        </w:rPr>
        <w:t>地    址：</w:t>
      </w:r>
      <w:r>
        <w:rPr>
          <w:color w:val="auto"/>
          <w:sz w:val="24"/>
          <w:szCs w:val="24"/>
          <w:highlight w:val="none"/>
        </w:rPr>
        <w:tab/>
      </w:r>
      <w:r>
        <w:rPr>
          <w:color w:val="auto"/>
          <w:sz w:val="24"/>
          <w:szCs w:val="24"/>
          <w:highlight w:val="none"/>
        </w:rPr>
        <w:tab/>
      </w:r>
      <w:r>
        <w:rPr>
          <w:color w:val="auto"/>
          <w:sz w:val="24"/>
          <w:szCs w:val="24"/>
          <w:highlight w:val="none"/>
        </w:rPr>
        <w:t xml:space="preserve">                      地    址：</w:t>
      </w:r>
      <w:r>
        <w:rPr>
          <w:color w:val="auto"/>
          <w:sz w:val="24"/>
          <w:szCs w:val="24"/>
          <w:highlight w:val="none"/>
        </w:rPr>
        <w:tab/>
      </w:r>
    </w:p>
    <w:p w14:paraId="5A9CFB6F">
      <w:pPr>
        <w:spacing w:line="480" w:lineRule="exact"/>
        <w:ind w:firstLine="480" w:firstLineChars="200"/>
        <w:rPr>
          <w:color w:val="auto"/>
          <w:sz w:val="24"/>
          <w:szCs w:val="24"/>
          <w:highlight w:val="none"/>
        </w:rPr>
      </w:pPr>
      <w:r>
        <w:rPr>
          <w:color w:val="auto"/>
          <w:sz w:val="24"/>
          <w:szCs w:val="24"/>
          <w:highlight w:val="none"/>
        </w:rPr>
        <w:t>电    话：</w:t>
      </w:r>
      <w:r>
        <w:rPr>
          <w:color w:val="auto"/>
          <w:sz w:val="24"/>
          <w:szCs w:val="24"/>
          <w:highlight w:val="none"/>
        </w:rPr>
        <w:tab/>
      </w:r>
      <w:r>
        <w:rPr>
          <w:color w:val="auto"/>
          <w:sz w:val="24"/>
          <w:szCs w:val="24"/>
          <w:highlight w:val="none"/>
        </w:rPr>
        <w:tab/>
      </w:r>
      <w:r>
        <w:rPr>
          <w:color w:val="auto"/>
          <w:sz w:val="24"/>
          <w:szCs w:val="24"/>
          <w:highlight w:val="none"/>
        </w:rPr>
        <w:t xml:space="preserve">                      电    话：</w:t>
      </w:r>
      <w:r>
        <w:rPr>
          <w:color w:val="auto"/>
          <w:sz w:val="24"/>
          <w:szCs w:val="24"/>
          <w:highlight w:val="none"/>
        </w:rPr>
        <w:tab/>
      </w:r>
    </w:p>
    <w:p w14:paraId="2BAF1AD5">
      <w:pPr>
        <w:spacing w:line="480" w:lineRule="exact"/>
        <w:ind w:firstLine="480" w:firstLineChars="200"/>
        <w:rPr>
          <w:color w:val="auto"/>
          <w:sz w:val="24"/>
          <w:szCs w:val="24"/>
          <w:highlight w:val="none"/>
        </w:rPr>
      </w:pPr>
      <w:r>
        <w:rPr>
          <w:color w:val="auto"/>
          <w:sz w:val="24"/>
          <w:szCs w:val="24"/>
          <w:highlight w:val="none"/>
        </w:rPr>
        <w:t>签约日期：</w:t>
      </w:r>
      <w:r>
        <w:rPr>
          <w:color w:val="auto"/>
          <w:sz w:val="24"/>
          <w:szCs w:val="24"/>
          <w:highlight w:val="none"/>
        </w:rPr>
        <w:tab/>
      </w:r>
      <w:r>
        <w:rPr>
          <w:color w:val="auto"/>
          <w:sz w:val="24"/>
          <w:szCs w:val="24"/>
          <w:highlight w:val="none"/>
        </w:rPr>
        <w:t xml:space="preserve">  年   月   日</w:t>
      </w:r>
      <w:r>
        <w:rPr>
          <w:color w:val="auto"/>
          <w:sz w:val="24"/>
          <w:szCs w:val="24"/>
          <w:highlight w:val="none"/>
        </w:rPr>
        <w:tab/>
      </w:r>
      <w:r>
        <w:rPr>
          <w:color w:val="auto"/>
          <w:sz w:val="24"/>
          <w:szCs w:val="24"/>
          <w:highlight w:val="none"/>
        </w:rPr>
        <w:t xml:space="preserve">           签约日期：</w:t>
      </w:r>
      <w:r>
        <w:rPr>
          <w:color w:val="auto"/>
          <w:sz w:val="24"/>
          <w:szCs w:val="24"/>
          <w:highlight w:val="none"/>
        </w:rPr>
        <w:tab/>
      </w:r>
      <w:r>
        <w:rPr>
          <w:color w:val="auto"/>
          <w:sz w:val="24"/>
          <w:szCs w:val="24"/>
          <w:highlight w:val="none"/>
        </w:rPr>
        <w:t xml:space="preserve">  年   月   日</w:t>
      </w:r>
    </w:p>
    <w:p w14:paraId="644864CA">
      <w:pPr>
        <w:pStyle w:val="2"/>
        <w:rPr>
          <w:color w:val="auto"/>
          <w:highlight w:val="none"/>
        </w:rPr>
        <w:sectPr>
          <w:headerReference r:id="rId8" w:type="default"/>
          <w:pgSz w:w="11906" w:h="16838"/>
          <w:pgMar w:top="1440" w:right="1800" w:bottom="1440" w:left="1800" w:header="851" w:footer="992" w:gutter="0"/>
          <w:cols w:space="720" w:num="1"/>
          <w:docGrid w:type="lines" w:linePitch="312" w:charSpace="0"/>
        </w:sectPr>
      </w:pPr>
    </w:p>
    <w:p w14:paraId="68D011D3">
      <w:pPr>
        <w:pStyle w:val="3"/>
        <w:jc w:val="center"/>
        <w:rPr>
          <w:color w:val="auto"/>
          <w:highlight w:val="none"/>
        </w:rPr>
      </w:pPr>
      <w:bookmarkStart w:id="9" w:name="_Toc411426753"/>
      <w:r>
        <w:rPr>
          <w:color w:val="auto"/>
          <w:highlight w:val="none"/>
        </w:rPr>
        <w:t>第五部分  响应文件格式</w:t>
      </w:r>
      <w:bookmarkEnd w:id="9"/>
    </w:p>
    <w:p w14:paraId="65DFC36A">
      <w:pPr>
        <w:autoSpaceDE w:val="0"/>
        <w:autoSpaceDN w:val="0"/>
        <w:adjustRightInd w:val="0"/>
        <w:spacing w:line="520" w:lineRule="exact"/>
        <w:rPr>
          <w:b/>
          <w:color w:val="auto"/>
          <w:kern w:val="0"/>
          <w:sz w:val="24"/>
          <w:highlight w:val="none"/>
        </w:rPr>
      </w:pPr>
    </w:p>
    <w:p w14:paraId="06B3F601">
      <w:pPr>
        <w:autoSpaceDE w:val="0"/>
        <w:autoSpaceDN w:val="0"/>
        <w:adjustRightInd w:val="0"/>
        <w:spacing w:line="520" w:lineRule="exact"/>
        <w:rPr>
          <w:b/>
          <w:color w:val="auto"/>
          <w:kern w:val="0"/>
          <w:sz w:val="24"/>
          <w:highlight w:val="none"/>
        </w:rPr>
      </w:pPr>
    </w:p>
    <w:p w14:paraId="0D4A4B1C">
      <w:pPr>
        <w:autoSpaceDE w:val="0"/>
        <w:autoSpaceDN w:val="0"/>
        <w:adjustRightInd w:val="0"/>
        <w:jc w:val="center"/>
        <w:rPr>
          <w:rFonts w:eastAsia="华文行楷"/>
          <w:color w:val="auto"/>
          <w:kern w:val="0"/>
          <w:sz w:val="144"/>
          <w:szCs w:val="144"/>
          <w:highlight w:val="none"/>
        </w:rPr>
      </w:pPr>
      <w:r>
        <w:rPr>
          <w:rFonts w:eastAsia="方正行楷简体"/>
          <w:color w:val="auto"/>
          <w:sz w:val="160"/>
          <w:szCs w:val="84"/>
          <w:highlight w:val="none"/>
        </w:rPr>
        <w:t>响 应</w:t>
      </w:r>
      <w:r>
        <w:rPr>
          <w:rFonts w:eastAsia="方正行楷简体"/>
          <w:color w:val="auto"/>
          <w:sz w:val="84"/>
          <w:szCs w:val="84"/>
          <w:highlight w:val="none"/>
        </w:rPr>
        <w:t xml:space="preserve"> </w:t>
      </w:r>
      <w:r>
        <w:rPr>
          <w:rFonts w:eastAsia="方正行楷简体"/>
          <w:color w:val="auto"/>
          <w:sz w:val="160"/>
          <w:szCs w:val="84"/>
          <w:highlight w:val="none"/>
        </w:rPr>
        <w:t>文</w:t>
      </w:r>
      <w:r>
        <w:rPr>
          <w:rFonts w:eastAsia="方正行楷简体"/>
          <w:color w:val="auto"/>
          <w:sz w:val="84"/>
          <w:szCs w:val="84"/>
          <w:highlight w:val="none"/>
        </w:rPr>
        <w:t xml:space="preserve"> </w:t>
      </w:r>
      <w:r>
        <w:rPr>
          <w:rFonts w:eastAsia="方正行楷简体"/>
          <w:color w:val="auto"/>
          <w:sz w:val="160"/>
          <w:szCs w:val="84"/>
          <w:highlight w:val="none"/>
        </w:rPr>
        <w:t>件</w:t>
      </w:r>
    </w:p>
    <w:p w14:paraId="05D5B051">
      <w:pPr>
        <w:autoSpaceDE w:val="0"/>
        <w:autoSpaceDN w:val="0"/>
        <w:adjustRightInd w:val="0"/>
        <w:spacing w:line="520" w:lineRule="exact"/>
        <w:jc w:val="center"/>
        <w:rPr>
          <w:rFonts w:eastAsia="楷体_GB2312"/>
          <w:b/>
          <w:color w:val="auto"/>
          <w:kern w:val="0"/>
          <w:sz w:val="36"/>
          <w:szCs w:val="36"/>
          <w:highlight w:val="none"/>
        </w:rPr>
      </w:pPr>
      <w:r>
        <w:rPr>
          <w:rFonts w:eastAsia="楷体_GB2312"/>
          <w:b/>
          <w:color w:val="auto"/>
          <w:kern w:val="0"/>
          <w:sz w:val="36"/>
          <w:szCs w:val="36"/>
          <w:highlight w:val="none"/>
        </w:rPr>
        <w:t xml:space="preserve">（ </w:t>
      </w:r>
      <w:r>
        <w:rPr>
          <w:rFonts w:hint="eastAsia" w:eastAsia="楷体_GB2312"/>
          <w:b/>
          <w:color w:val="auto"/>
          <w:kern w:val="0"/>
          <w:sz w:val="36"/>
          <w:szCs w:val="36"/>
          <w:highlight w:val="none"/>
        </w:rPr>
        <w:t>加盖电子签章</w:t>
      </w:r>
      <w:r>
        <w:rPr>
          <w:rFonts w:eastAsia="楷体_GB2312"/>
          <w:b/>
          <w:color w:val="auto"/>
          <w:kern w:val="0"/>
          <w:sz w:val="36"/>
          <w:szCs w:val="36"/>
          <w:highlight w:val="none"/>
        </w:rPr>
        <w:t xml:space="preserve"> ）</w:t>
      </w:r>
    </w:p>
    <w:p w14:paraId="2554313A">
      <w:pPr>
        <w:autoSpaceDE w:val="0"/>
        <w:autoSpaceDN w:val="0"/>
        <w:adjustRightInd w:val="0"/>
        <w:spacing w:line="520" w:lineRule="exact"/>
        <w:rPr>
          <w:b/>
          <w:color w:val="auto"/>
          <w:kern w:val="0"/>
          <w:sz w:val="24"/>
          <w:highlight w:val="none"/>
        </w:rPr>
      </w:pPr>
    </w:p>
    <w:p w14:paraId="31CA2B2F">
      <w:pPr>
        <w:autoSpaceDE w:val="0"/>
        <w:autoSpaceDN w:val="0"/>
        <w:adjustRightInd w:val="0"/>
        <w:spacing w:line="520" w:lineRule="exact"/>
        <w:jc w:val="center"/>
        <w:rPr>
          <w:b/>
          <w:color w:val="auto"/>
          <w:kern w:val="0"/>
          <w:sz w:val="24"/>
          <w:highlight w:val="none"/>
        </w:rPr>
      </w:pPr>
      <w:r>
        <w:rPr>
          <w:b/>
          <w:color w:val="auto"/>
          <w:kern w:val="0"/>
          <w:sz w:val="24"/>
          <w:highlight w:val="none"/>
        </w:rPr>
        <w:t>第一阶段</w:t>
      </w:r>
      <w:r>
        <w:rPr>
          <w:rFonts w:hint="eastAsia"/>
          <w:b/>
          <w:color w:val="auto"/>
          <w:kern w:val="0"/>
          <w:sz w:val="24"/>
          <w:highlight w:val="none"/>
        </w:rPr>
        <w:t>响应</w:t>
      </w:r>
      <w:r>
        <w:rPr>
          <w:b/>
          <w:color w:val="auto"/>
          <w:kern w:val="0"/>
          <w:sz w:val="24"/>
          <w:highlight w:val="none"/>
        </w:rPr>
        <w:t>文件</w:t>
      </w:r>
    </w:p>
    <w:p w14:paraId="24AD27CA">
      <w:pPr>
        <w:autoSpaceDE w:val="0"/>
        <w:autoSpaceDN w:val="0"/>
        <w:adjustRightInd w:val="0"/>
        <w:spacing w:line="520" w:lineRule="exact"/>
        <w:rPr>
          <w:b/>
          <w:color w:val="auto"/>
          <w:kern w:val="0"/>
          <w:sz w:val="24"/>
          <w:highlight w:val="none"/>
        </w:rPr>
      </w:pPr>
    </w:p>
    <w:p w14:paraId="25398B0F">
      <w:pPr>
        <w:spacing w:before="93" w:beforeLines="30" w:after="218" w:afterLines="70" w:line="540" w:lineRule="exact"/>
        <w:ind w:left="630" w:leftChars="300"/>
        <w:rPr>
          <w:rFonts w:eastAsia="方正楷体简体"/>
          <w:b/>
          <w:color w:val="auto"/>
          <w:sz w:val="34"/>
          <w:szCs w:val="34"/>
          <w:highlight w:val="none"/>
        </w:rPr>
      </w:pPr>
      <w:r>
        <w:rPr>
          <w:rFonts w:eastAsia="方正楷体简体"/>
          <w:b/>
          <w:color w:val="auto"/>
          <w:sz w:val="34"/>
          <w:szCs w:val="34"/>
          <w:highlight w:val="none"/>
        </w:rPr>
        <w:t>项 目 编 号：</w:t>
      </w:r>
    </w:p>
    <w:p w14:paraId="2108F9C4">
      <w:pPr>
        <w:spacing w:before="93" w:beforeLines="30" w:after="218" w:afterLines="70" w:line="540" w:lineRule="exact"/>
        <w:ind w:left="630" w:leftChars="300"/>
        <w:rPr>
          <w:rFonts w:eastAsia="方正楷体简体"/>
          <w:b/>
          <w:color w:val="auto"/>
          <w:sz w:val="34"/>
          <w:szCs w:val="34"/>
          <w:highlight w:val="none"/>
        </w:rPr>
      </w:pPr>
      <w:r>
        <w:rPr>
          <w:rFonts w:eastAsia="方正楷体简体"/>
          <w:b/>
          <w:color w:val="auto"/>
          <w:sz w:val="34"/>
          <w:szCs w:val="34"/>
          <w:highlight w:val="none"/>
        </w:rPr>
        <w:t>项 目 名 称：</w:t>
      </w:r>
    </w:p>
    <w:p w14:paraId="1B7A9258">
      <w:pPr>
        <w:spacing w:before="93" w:beforeLines="30" w:after="218" w:afterLines="70" w:line="540" w:lineRule="exact"/>
        <w:ind w:left="630" w:leftChars="300"/>
        <w:rPr>
          <w:rFonts w:eastAsia="方正楷体简体"/>
          <w:b/>
          <w:color w:val="auto"/>
          <w:sz w:val="34"/>
          <w:szCs w:val="34"/>
          <w:highlight w:val="none"/>
        </w:rPr>
      </w:pPr>
      <w:r>
        <w:rPr>
          <w:rFonts w:hint="eastAsia" w:eastAsia="方正楷体简体"/>
          <w:b/>
          <w:color w:val="auto"/>
          <w:sz w:val="34"/>
          <w:szCs w:val="34"/>
          <w:highlight w:val="none"/>
        </w:rPr>
        <w:t>所 投 包 号：</w:t>
      </w:r>
    </w:p>
    <w:p w14:paraId="10ACD68E">
      <w:pPr>
        <w:spacing w:before="93" w:beforeLines="30" w:after="218" w:afterLines="70" w:line="540" w:lineRule="exact"/>
        <w:ind w:left="630" w:leftChars="300"/>
        <w:rPr>
          <w:rFonts w:eastAsia="方正楷体简体"/>
          <w:b/>
          <w:color w:val="auto"/>
          <w:sz w:val="34"/>
          <w:szCs w:val="34"/>
          <w:highlight w:val="none"/>
        </w:rPr>
      </w:pPr>
      <w:r>
        <w:rPr>
          <w:rFonts w:eastAsia="方正楷体简体"/>
          <w:b/>
          <w:color w:val="auto"/>
          <w:sz w:val="34"/>
          <w:szCs w:val="34"/>
          <w:highlight w:val="none"/>
        </w:rPr>
        <w:t>供应商名称：</w:t>
      </w:r>
    </w:p>
    <w:p w14:paraId="7FA9C120">
      <w:pPr>
        <w:spacing w:before="93" w:beforeLines="30" w:after="218" w:afterLines="70" w:line="540" w:lineRule="exact"/>
        <w:ind w:left="630" w:leftChars="300"/>
        <w:rPr>
          <w:rFonts w:eastAsia="方正楷体简体"/>
          <w:b/>
          <w:color w:val="auto"/>
          <w:sz w:val="34"/>
          <w:szCs w:val="34"/>
          <w:highlight w:val="none"/>
        </w:rPr>
      </w:pPr>
      <w:r>
        <w:rPr>
          <w:rFonts w:hint="eastAsia" w:eastAsia="方正楷体简体"/>
          <w:b/>
          <w:color w:val="auto"/>
          <w:sz w:val="34"/>
          <w:szCs w:val="34"/>
          <w:highlight w:val="none"/>
        </w:rPr>
        <w:t>法定代表人姓名：</w:t>
      </w:r>
    </w:p>
    <w:p w14:paraId="727A4AAC">
      <w:pPr>
        <w:spacing w:before="93" w:beforeLines="30" w:after="218" w:afterLines="70" w:line="540" w:lineRule="exact"/>
        <w:ind w:left="630" w:leftChars="300"/>
        <w:rPr>
          <w:rFonts w:eastAsia="方正楷体简体"/>
          <w:b/>
          <w:color w:val="auto"/>
          <w:sz w:val="34"/>
          <w:szCs w:val="34"/>
          <w:highlight w:val="none"/>
        </w:rPr>
      </w:pPr>
      <w:r>
        <w:rPr>
          <w:rFonts w:hint="eastAsia" w:eastAsia="方正楷体简体"/>
          <w:b/>
          <w:color w:val="auto"/>
          <w:sz w:val="34"/>
          <w:szCs w:val="34"/>
          <w:highlight w:val="none"/>
        </w:rPr>
        <w:t>磋商代表人姓名：</w:t>
      </w:r>
    </w:p>
    <w:p w14:paraId="624927B1">
      <w:pPr>
        <w:spacing w:before="93" w:beforeLines="30" w:after="218" w:afterLines="70" w:line="540" w:lineRule="exact"/>
        <w:ind w:left="630" w:leftChars="300"/>
        <w:rPr>
          <w:rFonts w:eastAsia="方正楷体简体"/>
          <w:b/>
          <w:color w:val="auto"/>
          <w:sz w:val="34"/>
          <w:szCs w:val="34"/>
          <w:highlight w:val="none"/>
        </w:rPr>
      </w:pPr>
    </w:p>
    <w:p w14:paraId="5A98A3B6">
      <w:pPr>
        <w:spacing w:before="93" w:beforeLines="30" w:after="218" w:afterLines="70" w:line="540" w:lineRule="exact"/>
        <w:ind w:left="630" w:leftChars="300"/>
        <w:rPr>
          <w:rFonts w:eastAsia="方正楷体简体"/>
          <w:b/>
          <w:color w:val="auto"/>
          <w:sz w:val="34"/>
          <w:szCs w:val="34"/>
          <w:highlight w:val="none"/>
        </w:rPr>
      </w:pPr>
    </w:p>
    <w:p w14:paraId="4D776F8E">
      <w:pPr>
        <w:spacing w:before="93" w:beforeLines="30" w:after="218" w:afterLines="70" w:line="540" w:lineRule="exact"/>
        <w:ind w:left="630" w:leftChars="300"/>
        <w:rPr>
          <w:rFonts w:eastAsia="方正楷体简体"/>
          <w:b/>
          <w:color w:val="auto"/>
          <w:sz w:val="34"/>
          <w:szCs w:val="34"/>
          <w:highlight w:val="none"/>
        </w:rPr>
      </w:pPr>
      <w:r>
        <w:rPr>
          <w:rFonts w:eastAsia="方正楷体简体"/>
          <w:b/>
          <w:color w:val="auto"/>
          <w:sz w:val="34"/>
          <w:szCs w:val="34"/>
          <w:highlight w:val="none"/>
        </w:rPr>
        <w:t>递交日期：</w:t>
      </w:r>
    </w:p>
    <w:p w14:paraId="255E3FE7">
      <w:pPr>
        <w:autoSpaceDN w:val="0"/>
        <w:spacing w:line="360" w:lineRule="auto"/>
        <w:jc w:val="center"/>
        <w:rPr>
          <w:b/>
          <w:bCs/>
          <w:color w:val="auto"/>
          <w:sz w:val="24"/>
          <w:highlight w:val="none"/>
        </w:rPr>
      </w:pPr>
      <w:r>
        <w:rPr>
          <w:b/>
          <w:color w:val="auto"/>
          <w:sz w:val="24"/>
          <w:highlight w:val="none"/>
        </w:rPr>
        <w:br w:type="page"/>
      </w:r>
      <w:r>
        <w:rPr>
          <w:rFonts w:hint="eastAsia"/>
          <w:b/>
          <w:color w:val="auto"/>
          <w:sz w:val="24"/>
          <w:highlight w:val="none"/>
        </w:rPr>
        <w:t>第一阶段</w:t>
      </w:r>
      <w:r>
        <w:rPr>
          <w:rFonts w:hint="eastAsia"/>
          <w:b/>
          <w:bCs/>
          <w:color w:val="auto"/>
          <w:sz w:val="24"/>
          <w:highlight w:val="none"/>
        </w:rPr>
        <w:t>响应文件总目录</w:t>
      </w:r>
    </w:p>
    <w:p w14:paraId="2EB9B6EA">
      <w:pPr>
        <w:autoSpaceDN w:val="0"/>
        <w:spacing w:line="360" w:lineRule="auto"/>
        <w:jc w:val="center"/>
        <w:rPr>
          <w:b/>
          <w:bCs/>
          <w:color w:val="auto"/>
          <w:sz w:val="24"/>
          <w:highlight w:val="none"/>
        </w:rPr>
      </w:pPr>
    </w:p>
    <w:p w14:paraId="21738914">
      <w:pPr>
        <w:autoSpaceDN w:val="0"/>
        <w:spacing w:line="360" w:lineRule="auto"/>
        <w:jc w:val="center"/>
        <w:rPr>
          <w:b/>
          <w:bCs/>
          <w:color w:val="auto"/>
          <w:sz w:val="24"/>
          <w:highlight w:val="none"/>
        </w:rPr>
      </w:pPr>
      <w:r>
        <w:rPr>
          <w:rFonts w:hint="eastAsia"/>
          <w:b/>
          <w:bCs/>
          <w:color w:val="auto"/>
          <w:sz w:val="24"/>
          <w:highlight w:val="none"/>
        </w:rPr>
        <w:t>（投标人自行编制）</w:t>
      </w:r>
    </w:p>
    <w:p w14:paraId="59FC498A">
      <w:pPr>
        <w:widowControl/>
        <w:spacing w:line="360" w:lineRule="auto"/>
        <w:jc w:val="center"/>
        <w:rPr>
          <w:b/>
          <w:color w:val="auto"/>
          <w:sz w:val="24"/>
          <w:highlight w:val="none"/>
        </w:rPr>
      </w:pPr>
      <w:r>
        <w:rPr>
          <w:b/>
          <w:color w:val="auto"/>
          <w:sz w:val="24"/>
          <w:highlight w:val="none"/>
        </w:rPr>
        <w:br w:type="page"/>
      </w:r>
      <w:r>
        <w:rPr>
          <w:rFonts w:hint="eastAsia"/>
          <w:b/>
          <w:color w:val="auto"/>
          <w:sz w:val="24"/>
          <w:highlight w:val="none"/>
        </w:rPr>
        <w:t>评分因素及评标标准页码检索</w:t>
      </w:r>
    </w:p>
    <w:p w14:paraId="5B22F6CE">
      <w:pPr>
        <w:widowControl/>
        <w:spacing w:line="360" w:lineRule="auto"/>
        <w:jc w:val="center"/>
        <w:rPr>
          <w:b/>
          <w:color w:val="auto"/>
          <w:sz w:val="24"/>
          <w:highlight w:val="none"/>
        </w:rPr>
      </w:pPr>
    </w:p>
    <w:p w14:paraId="421484B8">
      <w:pPr>
        <w:widowControl/>
        <w:spacing w:line="360" w:lineRule="auto"/>
        <w:jc w:val="center"/>
        <w:rPr>
          <w:b/>
          <w:bCs/>
          <w:color w:val="auto"/>
          <w:sz w:val="24"/>
          <w:highlight w:val="none"/>
        </w:rPr>
      </w:pPr>
      <w:r>
        <w:rPr>
          <w:rFonts w:hint="eastAsia"/>
          <w:b/>
          <w:bCs/>
          <w:color w:val="auto"/>
          <w:sz w:val="24"/>
          <w:highlight w:val="none"/>
        </w:rPr>
        <w:t>（投标人按磋商文件“评分因素及评标标准”中除涉及价格的评分项外的每个评分项逐项列明页码）</w:t>
      </w:r>
    </w:p>
    <w:p w14:paraId="78021F6C">
      <w:pPr>
        <w:spacing w:line="460" w:lineRule="exact"/>
        <w:jc w:val="left"/>
        <w:rPr>
          <w:b/>
          <w:color w:val="auto"/>
          <w:sz w:val="24"/>
          <w:highlight w:val="none"/>
        </w:rPr>
      </w:pPr>
      <w:r>
        <w:rPr>
          <w:b/>
          <w:color w:val="auto"/>
          <w:sz w:val="24"/>
          <w:highlight w:val="none"/>
        </w:rPr>
        <w:br w:type="page"/>
      </w:r>
      <w:r>
        <w:rPr>
          <w:b/>
          <w:color w:val="auto"/>
          <w:sz w:val="24"/>
          <w:highlight w:val="none"/>
        </w:rPr>
        <w:t>附件1</w:t>
      </w:r>
      <w:r>
        <w:rPr>
          <w:rFonts w:hint="eastAsia"/>
          <w:b/>
          <w:color w:val="auto"/>
          <w:sz w:val="24"/>
          <w:highlight w:val="none"/>
        </w:rPr>
        <w:t>-1</w:t>
      </w:r>
    </w:p>
    <w:p w14:paraId="4510328A">
      <w:pPr>
        <w:tabs>
          <w:tab w:val="left" w:pos="360"/>
        </w:tabs>
        <w:spacing w:line="560" w:lineRule="exact"/>
        <w:jc w:val="center"/>
        <w:rPr>
          <w:b/>
          <w:color w:val="auto"/>
          <w:sz w:val="24"/>
          <w:highlight w:val="none"/>
        </w:rPr>
      </w:pPr>
      <w:r>
        <w:rPr>
          <w:b/>
          <w:color w:val="auto"/>
          <w:sz w:val="24"/>
          <w:highlight w:val="none"/>
        </w:rPr>
        <w:t>响应书</w:t>
      </w:r>
    </w:p>
    <w:p w14:paraId="4FBC8921">
      <w:pPr>
        <w:autoSpaceDE w:val="0"/>
        <w:autoSpaceDN w:val="0"/>
        <w:adjustRightInd w:val="0"/>
        <w:spacing w:line="520" w:lineRule="exact"/>
        <w:jc w:val="left"/>
        <w:rPr>
          <w:color w:val="auto"/>
          <w:kern w:val="0"/>
          <w:sz w:val="24"/>
          <w:highlight w:val="none"/>
        </w:rPr>
      </w:pPr>
      <w:r>
        <w:rPr>
          <w:color w:val="auto"/>
          <w:kern w:val="0"/>
          <w:sz w:val="24"/>
          <w:highlight w:val="none"/>
        </w:rPr>
        <w:t>致：天津市政府采购中心</w:t>
      </w:r>
    </w:p>
    <w:p w14:paraId="167D1037">
      <w:pPr>
        <w:autoSpaceDE w:val="0"/>
        <w:autoSpaceDN w:val="0"/>
        <w:adjustRightInd w:val="0"/>
        <w:spacing w:line="360" w:lineRule="auto"/>
        <w:ind w:firstLine="480"/>
        <w:jc w:val="left"/>
        <w:rPr>
          <w:color w:val="auto"/>
          <w:sz w:val="24"/>
          <w:highlight w:val="none"/>
        </w:rPr>
      </w:pPr>
      <w:r>
        <w:rPr>
          <w:color w:val="auto"/>
          <w:sz w:val="24"/>
          <w:highlight w:val="none"/>
        </w:rPr>
        <w:t>根据贵方为天津市</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项目（项目编号：</w:t>
      </w:r>
      <w:r>
        <w:rPr>
          <w:color w:val="auto"/>
          <w:sz w:val="24"/>
          <w:highlight w:val="none"/>
          <w:u w:val="single"/>
        </w:rPr>
        <w:t xml:space="preserve">             </w:t>
      </w:r>
      <w:r>
        <w:rPr>
          <w:color w:val="auto"/>
          <w:sz w:val="24"/>
          <w:highlight w:val="none"/>
        </w:rPr>
        <w:t>）的</w:t>
      </w:r>
      <w:r>
        <w:rPr>
          <w:rFonts w:hint="eastAsia"/>
          <w:color w:val="auto"/>
          <w:sz w:val="24"/>
          <w:highlight w:val="none"/>
        </w:rPr>
        <w:t>磋商</w:t>
      </w:r>
      <w:r>
        <w:rPr>
          <w:color w:val="auto"/>
          <w:sz w:val="24"/>
          <w:highlight w:val="none"/>
        </w:rPr>
        <w:t>邀请，签字代表</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（姓名</w:t>
      </w:r>
      <w:r>
        <w:rPr>
          <w:color w:val="auto"/>
          <w:sz w:val="24"/>
          <w:highlight w:val="none"/>
          <w:lang w:val="en-GB"/>
        </w:rPr>
        <w:t>/</w:t>
      </w:r>
      <w:r>
        <w:rPr>
          <w:color w:val="auto"/>
          <w:sz w:val="24"/>
          <w:highlight w:val="none"/>
        </w:rPr>
        <w:t>职务）经正式授权并代表</w:t>
      </w:r>
      <w:r>
        <w:rPr>
          <w:rFonts w:hint="eastAsia"/>
          <w:color w:val="auto"/>
          <w:sz w:val="24"/>
          <w:highlight w:val="none"/>
        </w:rPr>
        <w:t>我公司</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w:t>
      </w:r>
      <w:r>
        <w:rPr>
          <w:rFonts w:hint="eastAsia"/>
          <w:color w:val="auto"/>
          <w:sz w:val="24"/>
          <w:highlight w:val="none"/>
        </w:rPr>
        <w:t>投标单位</w:t>
      </w:r>
      <w:r>
        <w:rPr>
          <w:color w:val="auto"/>
          <w:sz w:val="24"/>
          <w:highlight w:val="none"/>
        </w:rPr>
        <w:t>名称、地址）提交</w:t>
      </w:r>
      <w:r>
        <w:rPr>
          <w:rFonts w:hint="eastAsia"/>
          <w:color w:val="auto"/>
          <w:sz w:val="24"/>
          <w:highlight w:val="none"/>
        </w:rPr>
        <w:t>网上应答及上传加盖电子签章的响应文件</w:t>
      </w:r>
      <w:r>
        <w:rPr>
          <w:color w:val="auto"/>
          <w:sz w:val="24"/>
          <w:highlight w:val="none"/>
        </w:rPr>
        <w:t>。</w:t>
      </w:r>
    </w:p>
    <w:p w14:paraId="1888C32A">
      <w:pPr>
        <w:autoSpaceDE w:val="0"/>
        <w:autoSpaceDN w:val="0"/>
        <w:adjustRightInd w:val="0"/>
        <w:spacing w:line="360" w:lineRule="auto"/>
        <w:ind w:firstLine="480"/>
        <w:jc w:val="left"/>
        <w:rPr>
          <w:color w:val="auto"/>
          <w:kern w:val="0"/>
          <w:sz w:val="24"/>
          <w:highlight w:val="none"/>
        </w:rPr>
      </w:pPr>
      <w:r>
        <w:rPr>
          <w:color w:val="auto"/>
          <w:kern w:val="0"/>
          <w:sz w:val="24"/>
          <w:highlight w:val="none"/>
        </w:rPr>
        <w:t>据此函，签字代表宣布同意如下：</w:t>
      </w:r>
    </w:p>
    <w:p w14:paraId="777E713D">
      <w:pPr>
        <w:spacing w:line="360" w:lineRule="auto"/>
        <w:ind w:firstLine="480" w:firstLineChars="200"/>
        <w:rPr>
          <w:color w:val="auto"/>
          <w:sz w:val="24"/>
          <w:highlight w:val="none"/>
        </w:rPr>
      </w:pPr>
      <w:r>
        <w:rPr>
          <w:rFonts w:hint="eastAsia"/>
          <w:color w:val="auto"/>
          <w:sz w:val="24"/>
          <w:highlight w:val="none"/>
        </w:rPr>
        <w:t>1</w:t>
      </w:r>
      <w:r>
        <w:rPr>
          <w:color w:val="auto"/>
          <w:sz w:val="24"/>
          <w:highlight w:val="none"/>
        </w:rPr>
        <w:t>.</w:t>
      </w:r>
      <w:r>
        <w:rPr>
          <w:rFonts w:hint="eastAsia"/>
          <w:color w:val="auto"/>
          <w:sz w:val="24"/>
          <w:highlight w:val="none"/>
        </w:rPr>
        <w:t xml:space="preserve"> 我公司</w:t>
      </w:r>
      <w:r>
        <w:rPr>
          <w:color w:val="auto"/>
          <w:sz w:val="24"/>
          <w:highlight w:val="none"/>
        </w:rPr>
        <w:t>将按磋商文件的规定履行合同责任和义务。</w:t>
      </w:r>
    </w:p>
    <w:p w14:paraId="089E1FBC">
      <w:pPr>
        <w:spacing w:line="360" w:lineRule="auto"/>
        <w:ind w:firstLine="480" w:firstLineChars="200"/>
        <w:rPr>
          <w:color w:val="auto"/>
          <w:sz w:val="24"/>
          <w:highlight w:val="none"/>
        </w:rPr>
      </w:pPr>
      <w:r>
        <w:rPr>
          <w:rFonts w:hint="eastAsia"/>
          <w:color w:val="auto"/>
          <w:sz w:val="24"/>
          <w:highlight w:val="none"/>
        </w:rPr>
        <w:t>2</w:t>
      </w:r>
      <w:r>
        <w:rPr>
          <w:color w:val="auto"/>
          <w:sz w:val="24"/>
          <w:highlight w:val="none"/>
        </w:rPr>
        <w:t>.</w:t>
      </w:r>
      <w:r>
        <w:rPr>
          <w:rFonts w:hint="eastAsia"/>
          <w:color w:val="auto"/>
          <w:sz w:val="24"/>
          <w:highlight w:val="none"/>
        </w:rPr>
        <w:t xml:space="preserve">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14:paraId="6F608D1F">
      <w:pPr>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w:t>
      </w:r>
      <w:r>
        <w:rPr>
          <w:rFonts w:hint="eastAsia"/>
          <w:color w:val="auto"/>
          <w:sz w:val="24"/>
          <w:highlight w:val="none"/>
        </w:rPr>
        <w:t xml:space="preserve"> 我公司的磋商有效期为响应文件开启之日起60天。</w:t>
      </w:r>
    </w:p>
    <w:p w14:paraId="137C9C90">
      <w:pPr>
        <w:spacing w:line="360" w:lineRule="auto"/>
        <w:ind w:firstLine="480" w:firstLineChars="200"/>
        <w:rPr>
          <w:color w:val="auto"/>
          <w:sz w:val="24"/>
          <w:highlight w:val="none"/>
        </w:rPr>
      </w:pPr>
      <w:r>
        <w:rPr>
          <w:rFonts w:hint="eastAsia"/>
          <w:color w:val="auto"/>
          <w:sz w:val="24"/>
          <w:highlight w:val="none"/>
        </w:rPr>
        <w:t>4</w:t>
      </w:r>
      <w:r>
        <w:rPr>
          <w:color w:val="auto"/>
          <w:sz w:val="24"/>
          <w:highlight w:val="none"/>
        </w:rPr>
        <w:t>.</w:t>
      </w:r>
      <w:r>
        <w:rPr>
          <w:rFonts w:hint="eastAsia"/>
          <w:color w:val="auto"/>
          <w:sz w:val="24"/>
          <w:highlight w:val="none"/>
        </w:rPr>
        <w:t xml:space="preserve"> 我公司同意按照招标采购单位要求</w:t>
      </w:r>
      <w:r>
        <w:rPr>
          <w:color w:val="auto"/>
          <w:sz w:val="24"/>
          <w:highlight w:val="none"/>
        </w:rPr>
        <w:t>提供的与投标有关的一切数据或资料</w:t>
      </w:r>
      <w:r>
        <w:rPr>
          <w:rFonts w:hint="eastAsia"/>
          <w:color w:val="auto"/>
          <w:sz w:val="24"/>
          <w:highlight w:val="none"/>
        </w:rPr>
        <w:t>，并声明响应文件及所提供的一切资料均真实有效。由于我公司提供资料不实而造成的责任和后果由我公司自行承担。</w:t>
      </w:r>
    </w:p>
    <w:p w14:paraId="4E5263B6">
      <w:pPr>
        <w:spacing w:line="360" w:lineRule="auto"/>
        <w:ind w:firstLine="480" w:firstLineChars="200"/>
        <w:rPr>
          <w:color w:val="auto"/>
          <w:sz w:val="24"/>
          <w:highlight w:val="none"/>
        </w:rPr>
      </w:pPr>
      <w:r>
        <w:rPr>
          <w:rFonts w:hint="eastAsia"/>
          <w:color w:val="auto"/>
          <w:sz w:val="24"/>
          <w:highlight w:val="none"/>
        </w:rPr>
        <w:t>5. 我公司保证所投产品来自合法的供货渠道，若成交，则有义务向采购人提供其需要的有效书面证明材料。如果提供非法渠道的商品，视为欺诈，并承担相关责任。</w:t>
      </w:r>
    </w:p>
    <w:p w14:paraId="34E6CE3B">
      <w:pPr>
        <w:spacing w:line="360" w:lineRule="auto"/>
        <w:ind w:firstLine="480" w:firstLineChars="200"/>
        <w:rPr>
          <w:color w:val="auto"/>
          <w:sz w:val="24"/>
          <w:highlight w:val="none"/>
        </w:rPr>
      </w:pPr>
      <w:r>
        <w:rPr>
          <w:rFonts w:hint="eastAsia"/>
          <w:color w:val="auto"/>
          <w:sz w:val="24"/>
          <w:highlight w:val="none"/>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187E48DE">
      <w:pPr>
        <w:spacing w:line="360" w:lineRule="auto"/>
        <w:ind w:firstLine="480" w:firstLineChars="200"/>
        <w:rPr>
          <w:color w:val="auto"/>
          <w:sz w:val="24"/>
          <w:highlight w:val="none"/>
        </w:rPr>
      </w:pPr>
      <w:r>
        <w:rPr>
          <w:rFonts w:hint="eastAsia"/>
          <w:color w:val="auto"/>
          <w:sz w:val="24"/>
          <w:highlight w:val="none"/>
        </w:rPr>
        <w:t>7. 我公司承诺完全符合《政府采购法》、《政府采购法实施条例》等法律法规规定，并随时接受招标采购单位的检查验证。</w:t>
      </w:r>
      <w:r>
        <w:rPr>
          <w:color w:val="auto"/>
          <w:sz w:val="24"/>
          <w:highlight w:val="none"/>
        </w:rPr>
        <w:t>在整个</w:t>
      </w:r>
      <w:r>
        <w:rPr>
          <w:rFonts w:hint="eastAsia"/>
          <w:color w:val="auto"/>
          <w:sz w:val="24"/>
          <w:highlight w:val="none"/>
        </w:rPr>
        <w:t>磋商</w:t>
      </w:r>
      <w:r>
        <w:rPr>
          <w:color w:val="auto"/>
          <w:sz w:val="24"/>
          <w:highlight w:val="none"/>
        </w:rPr>
        <w:t>过程中，</w:t>
      </w:r>
      <w:r>
        <w:rPr>
          <w:rFonts w:hint="eastAsia"/>
          <w:color w:val="auto"/>
          <w:sz w:val="24"/>
          <w:highlight w:val="none"/>
        </w:rPr>
        <w:t>我公司</w:t>
      </w:r>
      <w:r>
        <w:rPr>
          <w:color w:val="auto"/>
          <w:sz w:val="24"/>
          <w:highlight w:val="none"/>
        </w:rPr>
        <w:t>若有违规行为，</w:t>
      </w:r>
      <w:r>
        <w:rPr>
          <w:rFonts w:hint="eastAsia"/>
          <w:color w:val="auto"/>
          <w:sz w:val="24"/>
          <w:highlight w:val="none"/>
        </w:rPr>
        <w:t>我公司完全接受</w:t>
      </w:r>
      <w:r>
        <w:rPr>
          <w:color w:val="auto"/>
          <w:sz w:val="24"/>
          <w:highlight w:val="none"/>
        </w:rPr>
        <w:t>贵</w:t>
      </w:r>
      <w:r>
        <w:rPr>
          <w:rFonts w:hint="eastAsia"/>
          <w:color w:val="auto"/>
          <w:sz w:val="24"/>
          <w:highlight w:val="none"/>
        </w:rPr>
        <w:t>中心依照相关法律法规和</w:t>
      </w:r>
      <w:r>
        <w:rPr>
          <w:color w:val="auto"/>
          <w:sz w:val="24"/>
          <w:highlight w:val="none"/>
        </w:rPr>
        <w:t>磋商文件</w:t>
      </w:r>
      <w:r>
        <w:rPr>
          <w:rFonts w:hint="eastAsia"/>
          <w:color w:val="auto"/>
          <w:sz w:val="24"/>
          <w:highlight w:val="none"/>
        </w:rPr>
        <w:t>的</w:t>
      </w:r>
      <w:r>
        <w:rPr>
          <w:color w:val="auto"/>
          <w:sz w:val="24"/>
          <w:highlight w:val="none"/>
        </w:rPr>
        <w:t>规定给予</w:t>
      </w:r>
      <w:r>
        <w:rPr>
          <w:rFonts w:hint="eastAsia"/>
          <w:color w:val="auto"/>
          <w:sz w:val="24"/>
          <w:highlight w:val="none"/>
        </w:rPr>
        <w:t>处罚</w:t>
      </w:r>
      <w:r>
        <w:rPr>
          <w:color w:val="auto"/>
          <w:sz w:val="24"/>
          <w:highlight w:val="none"/>
        </w:rPr>
        <w:t>。</w:t>
      </w:r>
    </w:p>
    <w:p w14:paraId="4022FBE3">
      <w:pPr>
        <w:spacing w:line="360" w:lineRule="auto"/>
        <w:ind w:firstLine="480" w:firstLineChars="200"/>
        <w:rPr>
          <w:color w:val="auto"/>
          <w:sz w:val="24"/>
          <w:highlight w:val="none"/>
        </w:rPr>
      </w:pPr>
      <w:r>
        <w:rPr>
          <w:rFonts w:hint="eastAsia"/>
          <w:color w:val="auto"/>
          <w:sz w:val="24"/>
          <w:highlight w:val="none"/>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color w:val="auto"/>
          <w:sz w:val="24"/>
          <w:szCs w:val="24"/>
          <w:highlight w:val="none"/>
        </w:rPr>
        <w:t>投标截止日前3年在经营活动中没有重大违法记录。</w:t>
      </w:r>
    </w:p>
    <w:p w14:paraId="7AB68BED">
      <w:pPr>
        <w:spacing w:line="360" w:lineRule="auto"/>
        <w:ind w:firstLine="480" w:firstLineChars="200"/>
        <w:rPr>
          <w:color w:val="auto"/>
          <w:sz w:val="24"/>
          <w:highlight w:val="none"/>
        </w:rPr>
      </w:pPr>
      <w:r>
        <w:rPr>
          <w:rFonts w:hint="eastAsia"/>
          <w:color w:val="auto"/>
          <w:sz w:val="24"/>
          <w:highlight w:val="none"/>
        </w:rPr>
        <w:t>9</w:t>
      </w:r>
      <w:r>
        <w:rPr>
          <w:color w:val="auto"/>
          <w:sz w:val="24"/>
          <w:highlight w:val="none"/>
        </w:rPr>
        <w:t>.</w:t>
      </w:r>
      <w:r>
        <w:rPr>
          <w:rFonts w:hint="eastAsia"/>
          <w:color w:val="auto"/>
          <w:sz w:val="24"/>
          <w:highlight w:val="none"/>
        </w:rPr>
        <w:t xml:space="preserve"> </w:t>
      </w:r>
      <w:r>
        <w:rPr>
          <w:color w:val="auto"/>
          <w:sz w:val="24"/>
          <w:highlight w:val="none"/>
        </w:rPr>
        <w:t>我公司若</w:t>
      </w:r>
      <w:r>
        <w:rPr>
          <w:rFonts w:hint="eastAsia"/>
          <w:color w:val="auto"/>
          <w:sz w:val="24"/>
          <w:highlight w:val="none"/>
        </w:rPr>
        <w:t>成交</w:t>
      </w:r>
      <w:r>
        <w:rPr>
          <w:color w:val="auto"/>
          <w:sz w:val="24"/>
          <w:highlight w:val="none"/>
        </w:rPr>
        <w:t>，本承诺将成为合同不可分割的一部分，与合同具有同等的法律效力。</w:t>
      </w:r>
    </w:p>
    <w:p w14:paraId="68201E01">
      <w:pPr>
        <w:spacing w:line="360" w:lineRule="auto"/>
        <w:ind w:firstLine="480" w:firstLineChars="200"/>
        <w:rPr>
          <w:color w:val="auto"/>
          <w:sz w:val="24"/>
          <w:highlight w:val="none"/>
        </w:rPr>
      </w:pPr>
      <w:r>
        <w:rPr>
          <w:rFonts w:hint="eastAsia"/>
          <w:color w:val="auto"/>
          <w:sz w:val="24"/>
          <w:highlight w:val="none"/>
        </w:rPr>
        <w:t>10. 如违反上述承诺，我公司投标无效且接受相关部门依法作出的处罚，并承担通过“天津市政府采购网”等相关媒体予以公布的任何风险和责任。</w:t>
      </w:r>
    </w:p>
    <w:p w14:paraId="489F625C">
      <w:pPr>
        <w:spacing w:line="360" w:lineRule="auto"/>
        <w:ind w:firstLine="480" w:firstLineChars="200"/>
        <w:rPr>
          <w:color w:val="auto"/>
          <w:sz w:val="24"/>
          <w:highlight w:val="none"/>
        </w:rPr>
      </w:pPr>
      <w:r>
        <w:rPr>
          <w:rFonts w:hint="eastAsia"/>
          <w:color w:val="auto"/>
          <w:sz w:val="24"/>
          <w:highlight w:val="none"/>
        </w:rPr>
        <w:t>11</w:t>
      </w:r>
      <w:r>
        <w:rPr>
          <w:color w:val="auto"/>
          <w:sz w:val="24"/>
          <w:highlight w:val="none"/>
        </w:rPr>
        <w:t xml:space="preserve">. </w:t>
      </w:r>
      <w:r>
        <w:rPr>
          <w:rFonts w:hint="eastAsia"/>
          <w:color w:val="auto"/>
          <w:sz w:val="24"/>
          <w:highlight w:val="none"/>
        </w:rPr>
        <w:t>我公司开票信息如下，</w:t>
      </w:r>
      <w:r>
        <w:rPr>
          <w:rFonts w:hint="eastAsia"/>
          <w:b/>
          <w:color w:val="auto"/>
          <w:sz w:val="24"/>
          <w:highlight w:val="none"/>
        </w:rPr>
        <w:t>此信息与我公司在税务局注册的信息一致</w:t>
      </w:r>
      <w:r>
        <w:rPr>
          <w:rFonts w:hint="eastAsia"/>
          <w:color w:val="auto"/>
          <w:sz w:val="24"/>
          <w:highlight w:val="none"/>
        </w:rPr>
        <w:t>：</w:t>
      </w:r>
    </w:p>
    <w:p w14:paraId="46D0B90E">
      <w:pPr>
        <w:spacing w:line="360" w:lineRule="auto"/>
        <w:ind w:firstLine="480" w:firstLineChars="200"/>
        <w:rPr>
          <w:color w:val="auto"/>
          <w:sz w:val="24"/>
          <w:highlight w:val="none"/>
        </w:rPr>
      </w:pPr>
      <w:r>
        <w:rPr>
          <w:rFonts w:hint="eastAsia"/>
          <w:color w:val="auto"/>
          <w:sz w:val="24"/>
          <w:highlight w:val="none"/>
        </w:rPr>
        <w:t>纳税人识别号：</w:t>
      </w:r>
    </w:p>
    <w:p w14:paraId="67905875">
      <w:pPr>
        <w:spacing w:line="360" w:lineRule="auto"/>
        <w:ind w:firstLine="480" w:firstLineChars="200"/>
        <w:rPr>
          <w:color w:val="auto"/>
          <w:sz w:val="24"/>
          <w:highlight w:val="none"/>
        </w:rPr>
      </w:pPr>
      <w:r>
        <w:rPr>
          <w:rFonts w:hint="eastAsia"/>
          <w:color w:val="auto"/>
          <w:sz w:val="24"/>
          <w:highlight w:val="none"/>
        </w:rPr>
        <w:t>地址、电话：</w:t>
      </w:r>
    </w:p>
    <w:p w14:paraId="6B18CA36">
      <w:pPr>
        <w:spacing w:line="360" w:lineRule="auto"/>
        <w:ind w:firstLine="480" w:firstLineChars="200"/>
        <w:rPr>
          <w:color w:val="auto"/>
          <w:sz w:val="24"/>
          <w:highlight w:val="none"/>
        </w:rPr>
      </w:pPr>
      <w:r>
        <w:rPr>
          <w:rFonts w:hint="eastAsia"/>
          <w:color w:val="auto"/>
          <w:sz w:val="24"/>
          <w:highlight w:val="none"/>
        </w:rPr>
        <w:t>开户行及账号：</w:t>
      </w:r>
    </w:p>
    <w:p w14:paraId="45661B82">
      <w:pPr>
        <w:spacing w:line="360" w:lineRule="auto"/>
        <w:ind w:firstLine="480" w:firstLineChars="200"/>
        <w:rPr>
          <w:color w:val="auto"/>
          <w:sz w:val="24"/>
          <w:highlight w:val="none"/>
        </w:rPr>
      </w:pPr>
      <w:r>
        <w:rPr>
          <w:rFonts w:hint="eastAsia"/>
          <w:color w:val="auto"/>
          <w:sz w:val="24"/>
          <w:highlight w:val="none"/>
        </w:rPr>
        <w:t>开具发票类型：□增值税专用发票         □增值税普通发票</w:t>
      </w:r>
    </w:p>
    <w:p w14:paraId="5DC53897">
      <w:pPr>
        <w:spacing w:line="360" w:lineRule="auto"/>
        <w:ind w:firstLine="480" w:firstLineChars="200"/>
        <w:rPr>
          <w:color w:val="auto"/>
          <w:sz w:val="24"/>
          <w:highlight w:val="none"/>
        </w:rPr>
      </w:pPr>
      <w:r>
        <w:rPr>
          <w:rFonts w:hint="eastAsia"/>
          <w:color w:val="auto"/>
          <w:sz w:val="24"/>
          <w:highlight w:val="none"/>
        </w:rPr>
        <w:t>12. 我公司选择招标代理服务费</w:t>
      </w:r>
      <w:r>
        <w:rPr>
          <w:color w:val="auto"/>
          <w:sz w:val="24"/>
          <w:highlight w:val="none"/>
        </w:rPr>
        <w:t>发票领取方式（请自行选择以下任一方式并在相应</w:t>
      </w:r>
      <w:r>
        <w:rPr>
          <w:rFonts w:hint="eastAsia"/>
          <w:color w:val="auto"/>
          <w:sz w:val="24"/>
          <w:highlight w:val="none"/>
        </w:rPr>
        <w:t>□里划“√”</w:t>
      </w:r>
      <w:r>
        <w:rPr>
          <w:color w:val="auto"/>
          <w:sz w:val="24"/>
          <w:highlight w:val="none"/>
        </w:rPr>
        <w:t>）：</w:t>
      </w:r>
    </w:p>
    <w:p w14:paraId="19409D84">
      <w:pPr>
        <w:spacing w:line="360" w:lineRule="auto"/>
        <w:ind w:firstLine="482" w:firstLineChars="200"/>
        <w:rPr>
          <w:b/>
          <w:color w:val="auto"/>
          <w:sz w:val="24"/>
          <w:highlight w:val="none"/>
        </w:rPr>
      </w:pPr>
      <w:r>
        <w:rPr>
          <w:rFonts w:hint="eastAsia"/>
          <w:b/>
          <w:color w:val="auto"/>
          <w:sz w:val="24"/>
          <w:highlight w:val="none"/>
        </w:rPr>
        <w:t>□</w:t>
      </w:r>
      <w:r>
        <w:rPr>
          <w:b/>
          <w:color w:val="auto"/>
          <w:sz w:val="24"/>
          <w:highlight w:val="none"/>
        </w:rPr>
        <w:t>上门自取</w:t>
      </w:r>
    </w:p>
    <w:p w14:paraId="6C51215E">
      <w:pPr>
        <w:spacing w:line="360" w:lineRule="auto"/>
        <w:ind w:firstLine="480" w:firstLineChars="200"/>
        <w:rPr>
          <w:color w:val="auto"/>
          <w:sz w:val="24"/>
          <w:highlight w:val="none"/>
        </w:rPr>
      </w:pPr>
    </w:p>
    <w:p w14:paraId="6DD9BE2D">
      <w:pPr>
        <w:spacing w:line="360" w:lineRule="auto"/>
        <w:ind w:firstLine="482" w:firstLineChars="200"/>
        <w:rPr>
          <w:b/>
          <w:color w:val="auto"/>
          <w:sz w:val="24"/>
          <w:highlight w:val="none"/>
        </w:rPr>
      </w:pPr>
      <w:r>
        <w:rPr>
          <w:rFonts w:hint="eastAsia"/>
          <w:b/>
          <w:color w:val="auto"/>
          <w:sz w:val="24"/>
          <w:highlight w:val="none"/>
        </w:rPr>
        <w:t>□</w:t>
      </w:r>
      <w:r>
        <w:rPr>
          <w:b/>
          <w:color w:val="auto"/>
          <w:sz w:val="24"/>
          <w:highlight w:val="none"/>
        </w:rPr>
        <w:t>到付邮寄</w:t>
      </w:r>
    </w:p>
    <w:p w14:paraId="0FD0859E">
      <w:pPr>
        <w:spacing w:line="360" w:lineRule="auto"/>
        <w:ind w:firstLine="480" w:firstLineChars="200"/>
        <w:rPr>
          <w:color w:val="auto"/>
          <w:sz w:val="24"/>
          <w:highlight w:val="none"/>
        </w:rPr>
      </w:pPr>
      <w:r>
        <w:rPr>
          <w:color w:val="auto"/>
          <w:sz w:val="24"/>
          <w:highlight w:val="none"/>
        </w:rPr>
        <w:t>邮寄地址</w:t>
      </w:r>
      <w:r>
        <w:rPr>
          <w:rFonts w:hint="eastAsia"/>
          <w:color w:val="auto"/>
          <w:sz w:val="24"/>
          <w:highlight w:val="none"/>
        </w:rPr>
        <w:t>、邮编</w:t>
      </w:r>
      <w:r>
        <w:rPr>
          <w:color w:val="auto"/>
          <w:sz w:val="24"/>
          <w:highlight w:val="none"/>
        </w:rPr>
        <w:t>：</w:t>
      </w:r>
    </w:p>
    <w:p w14:paraId="787B06B6">
      <w:pPr>
        <w:spacing w:line="360" w:lineRule="auto"/>
        <w:ind w:firstLine="480" w:firstLineChars="200"/>
        <w:rPr>
          <w:color w:val="auto"/>
          <w:sz w:val="24"/>
          <w:highlight w:val="none"/>
        </w:rPr>
      </w:pPr>
      <w:r>
        <w:rPr>
          <w:color w:val="auto"/>
          <w:sz w:val="24"/>
          <w:highlight w:val="none"/>
        </w:rPr>
        <w:t>邮寄联系人、手机号码：</w:t>
      </w:r>
    </w:p>
    <w:p w14:paraId="07E55ACA">
      <w:pPr>
        <w:spacing w:line="360" w:lineRule="auto"/>
        <w:ind w:firstLine="4080" w:firstLineChars="1700"/>
        <w:rPr>
          <w:color w:val="auto"/>
          <w:sz w:val="24"/>
          <w:highlight w:val="none"/>
        </w:rPr>
      </w:pPr>
    </w:p>
    <w:p w14:paraId="1E2C9536">
      <w:pPr>
        <w:spacing w:line="360" w:lineRule="auto"/>
        <w:ind w:firstLine="4080" w:firstLineChars="1700"/>
        <w:rPr>
          <w:color w:val="auto"/>
          <w:sz w:val="24"/>
          <w:highlight w:val="none"/>
        </w:rPr>
      </w:pPr>
    </w:p>
    <w:p w14:paraId="2107D5AA">
      <w:pPr>
        <w:spacing w:line="360" w:lineRule="auto"/>
        <w:ind w:firstLine="4080" w:firstLineChars="1700"/>
        <w:rPr>
          <w:color w:val="auto"/>
          <w:sz w:val="24"/>
          <w:highlight w:val="none"/>
        </w:rPr>
      </w:pPr>
      <w:r>
        <w:rPr>
          <w:color w:val="auto"/>
          <w:sz w:val="24"/>
          <w:highlight w:val="none"/>
        </w:rPr>
        <w:t>投标人名称：</w:t>
      </w:r>
    </w:p>
    <w:p w14:paraId="5E67B49D">
      <w:pPr>
        <w:spacing w:line="360" w:lineRule="auto"/>
        <w:ind w:firstLine="4080" w:firstLineChars="1700"/>
        <w:rPr>
          <w:color w:val="auto"/>
          <w:sz w:val="24"/>
          <w:highlight w:val="none"/>
        </w:rPr>
      </w:pPr>
      <w:r>
        <w:rPr>
          <w:color w:val="auto"/>
          <w:sz w:val="24"/>
          <w:highlight w:val="none"/>
        </w:rPr>
        <w:t>日期：</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14:paraId="73786807">
      <w:pPr>
        <w:spacing w:line="460" w:lineRule="exact"/>
        <w:rPr>
          <w:b/>
          <w:color w:val="auto"/>
          <w:sz w:val="24"/>
          <w:highlight w:val="none"/>
        </w:rPr>
      </w:pPr>
      <w:r>
        <w:rPr>
          <w:b/>
          <w:color w:val="auto"/>
          <w:sz w:val="24"/>
          <w:highlight w:val="none"/>
        </w:rPr>
        <w:br w:type="page"/>
      </w:r>
      <w:r>
        <w:rPr>
          <w:rFonts w:hint="eastAsia"/>
          <w:b/>
          <w:color w:val="auto"/>
          <w:sz w:val="24"/>
          <w:highlight w:val="none"/>
        </w:rPr>
        <w:t>附件1-2</w:t>
      </w:r>
    </w:p>
    <w:p w14:paraId="7635E413">
      <w:pPr>
        <w:adjustRightInd w:val="0"/>
        <w:snapToGrid w:val="0"/>
        <w:spacing w:line="400" w:lineRule="exact"/>
        <w:jc w:val="center"/>
        <w:rPr>
          <w:b/>
          <w:color w:val="auto"/>
          <w:sz w:val="24"/>
          <w:szCs w:val="24"/>
          <w:highlight w:val="none"/>
        </w:rPr>
      </w:pPr>
      <w:r>
        <w:rPr>
          <w:b/>
          <w:color w:val="auto"/>
          <w:sz w:val="24"/>
          <w:szCs w:val="24"/>
          <w:highlight w:val="none"/>
        </w:rPr>
        <w:t>真诚参与政府采购活动承诺书</w:t>
      </w:r>
    </w:p>
    <w:p w14:paraId="5C4053F4">
      <w:pPr>
        <w:spacing w:line="360" w:lineRule="auto"/>
        <w:rPr>
          <w:color w:val="auto"/>
          <w:sz w:val="24"/>
          <w:highlight w:val="none"/>
        </w:rPr>
      </w:pPr>
      <w:r>
        <w:rPr>
          <w:color w:val="auto"/>
          <w:sz w:val="24"/>
          <w:highlight w:val="none"/>
        </w:rPr>
        <w:t>致：天津市政府采购中心</w:t>
      </w:r>
    </w:p>
    <w:p w14:paraId="3CBA7F4D">
      <w:pPr>
        <w:spacing w:line="360" w:lineRule="auto"/>
        <w:ind w:firstLine="480" w:firstLineChars="200"/>
        <w:rPr>
          <w:color w:val="auto"/>
          <w:sz w:val="24"/>
          <w:highlight w:val="none"/>
        </w:rPr>
      </w:pPr>
      <w:r>
        <w:rPr>
          <w:rFonts w:hint="eastAsia"/>
          <w:color w:val="auto"/>
          <w:sz w:val="24"/>
          <w:highlight w:val="none"/>
        </w:rPr>
        <w:t>我单位自愿按照政府采购法确立的诚实信用原则参与</w:t>
      </w:r>
      <w:r>
        <w:rPr>
          <w:rFonts w:hint="eastAsia"/>
          <w:color w:val="auto"/>
          <w:sz w:val="24"/>
          <w:highlight w:val="none"/>
          <w:u w:val="single"/>
        </w:rPr>
        <w:t xml:space="preserve">           </w:t>
      </w:r>
      <w:r>
        <w:rPr>
          <w:rFonts w:hint="eastAsia"/>
          <w:color w:val="auto"/>
          <w:sz w:val="24"/>
          <w:highlight w:val="none"/>
        </w:rPr>
        <w:t>项目（项目编号：</w:t>
      </w:r>
      <w:r>
        <w:rPr>
          <w:rFonts w:hint="eastAsia"/>
          <w:color w:val="auto"/>
          <w:sz w:val="24"/>
          <w:highlight w:val="none"/>
          <w:u w:val="single"/>
        </w:rPr>
        <w:t xml:space="preserve">             </w:t>
      </w:r>
      <w:r>
        <w:rPr>
          <w:rFonts w:hint="eastAsia"/>
          <w:color w:val="auto"/>
          <w:sz w:val="24"/>
          <w:highlight w:val="none"/>
        </w:rPr>
        <w:t>）的政府采购活动。在整个政府采购活动中，我单位郑重做出如下承诺：</w:t>
      </w:r>
    </w:p>
    <w:p w14:paraId="02AB7B7E">
      <w:pPr>
        <w:spacing w:line="360" w:lineRule="auto"/>
        <w:ind w:firstLine="480" w:firstLineChars="200"/>
        <w:rPr>
          <w:color w:val="auto"/>
          <w:sz w:val="24"/>
          <w:highlight w:val="none"/>
        </w:rPr>
      </w:pPr>
      <w:r>
        <w:rPr>
          <w:color w:val="auto"/>
          <w:sz w:val="24"/>
          <w:highlight w:val="none"/>
        </w:rPr>
        <w:t>1. 我单位遵守政府采购相关法律法规。</w:t>
      </w:r>
    </w:p>
    <w:p w14:paraId="675CE646">
      <w:pPr>
        <w:spacing w:line="360" w:lineRule="auto"/>
        <w:ind w:firstLine="480" w:firstLineChars="200"/>
        <w:rPr>
          <w:color w:val="auto"/>
          <w:sz w:val="24"/>
          <w:highlight w:val="none"/>
        </w:rPr>
      </w:pPr>
      <w:r>
        <w:rPr>
          <w:rFonts w:hint="eastAsia"/>
          <w:color w:val="auto"/>
          <w:sz w:val="24"/>
          <w:highlight w:val="none"/>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17CC6EC3">
      <w:pPr>
        <w:spacing w:line="360" w:lineRule="auto"/>
        <w:ind w:firstLine="480" w:firstLineChars="200"/>
        <w:rPr>
          <w:color w:val="auto"/>
          <w:sz w:val="24"/>
          <w:highlight w:val="none"/>
        </w:rPr>
      </w:pPr>
      <w:r>
        <w:rPr>
          <w:rFonts w:hint="eastAsia"/>
          <w:color w:val="auto"/>
          <w:sz w:val="24"/>
          <w:highlight w:val="none"/>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6937EE9D">
      <w:pPr>
        <w:spacing w:line="360" w:lineRule="auto"/>
        <w:ind w:firstLine="480" w:firstLineChars="200"/>
        <w:rPr>
          <w:color w:val="auto"/>
          <w:sz w:val="24"/>
          <w:szCs w:val="24"/>
          <w:highlight w:val="none"/>
        </w:rPr>
      </w:pPr>
      <w:r>
        <w:rPr>
          <w:rFonts w:hint="eastAsia"/>
          <w:color w:val="auto"/>
          <w:sz w:val="24"/>
          <w:szCs w:val="24"/>
          <w:highlight w:val="none"/>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46268753">
      <w:pPr>
        <w:spacing w:line="360" w:lineRule="auto"/>
        <w:ind w:firstLine="480" w:firstLineChars="200"/>
        <w:rPr>
          <w:color w:val="auto"/>
          <w:sz w:val="24"/>
          <w:szCs w:val="24"/>
          <w:highlight w:val="none"/>
        </w:rPr>
      </w:pPr>
      <w:r>
        <w:rPr>
          <w:rFonts w:hint="eastAsia"/>
          <w:color w:val="auto"/>
          <w:sz w:val="24"/>
          <w:szCs w:val="24"/>
          <w:highlight w:val="none"/>
        </w:rPr>
        <w:t>5. 我单位知晓涉嫌伪造、变造国家机关的公文、证件、印章的，涉嫌串通投标的组织或个人，将被依法追究刑事责任。</w:t>
      </w:r>
    </w:p>
    <w:p w14:paraId="177D349A">
      <w:pPr>
        <w:spacing w:line="360" w:lineRule="auto"/>
        <w:ind w:firstLine="480" w:firstLineChars="200"/>
        <w:rPr>
          <w:color w:val="auto"/>
          <w:sz w:val="24"/>
          <w:szCs w:val="24"/>
          <w:highlight w:val="none"/>
        </w:rPr>
      </w:pPr>
      <w:r>
        <w:rPr>
          <w:rFonts w:hint="eastAsia"/>
          <w:color w:val="auto"/>
          <w:sz w:val="24"/>
          <w:szCs w:val="24"/>
          <w:highlight w:val="none"/>
        </w:rPr>
        <w:t>投标人：</w:t>
      </w:r>
    </w:p>
    <w:p w14:paraId="4E6C4043">
      <w:pPr>
        <w:spacing w:line="360" w:lineRule="auto"/>
        <w:ind w:firstLine="480" w:firstLineChars="200"/>
        <w:rPr>
          <w:b/>
          <w:color w:val="auto"/>
          <w:sz w:val="24"/>
          <w:highlight w:val="none"/>
        </w:rPr>
      </w:pPr>
      <w:r>
        <w:rPr>
          <w:rFonts w:hint="eastAsia"/>
          <w:color w:val="auto"/>
          <w:sz w:val="24"/>
          <w:szCs w:val="24"/>
          <w:highlight w:val="none"/>
        </w:rPr>
        <w:t>日期：</w:t>
      </w:r>
      <w:r>
        <w:rPr>
          <w:b/>
          <w:color w:val="auto"/>
          <w:sz w:val="24"/>
          <w:highlight w:val="none"/>
        </w:rPr>
        <w:br w:type="page"/>
      </w:r>
    </w:p>
    <w:p w14:paraId="3290AE05">
      <w:pPr>
        <w:spacing w:line="460" w:lineRule="exact"/>
        <w:jc w:val="left"/>
        <w:rPr>
          <w:b/>
          <w:color w:val="auto"/>
          <w:sz w:val="24"/>
          <w:highlight w:val="none"/>
        </w:rPr>
      </w:pPr>
      <w:r>
        <w:rPr>
          <w:b/>
          <w:color w:val="auto"/>
          <w:sz w:val="24"/>
          <w:highlight w:val="none"/>
        </w:rPr>
        <w:t>附件2</w:t>
      </w:r>
    </w:p>
    <w:p w14:paraId="29AC47BA">
      <w:pPr>
        <w:tabs>
          <w:tab w:val="left" w:pos="360"/>
        </w:tabs>
        <w:spacing w:line="560" w:lineRule="exact"/>
        <w:jc w:val="center"/>
        <w:rPr>
          <w:b/>
          <w:color w:val="auto"/>
          <w:sz w:val="24"/>
          <w:highlight w:val="none"/>
        </w:rPr>
      </w:pPr>
      <w:r>
        <w:rPr>
          <w:rFonts w:hint="eastAsia"/>
          <w:b/>
          <w:color w:val="auto"/>
          <w:sz w:val="24"/>
          <w:highlight w:val="none"/>
        </w:rPr>
        <w:t>供应商资格要求证明文件</w:t>
      </w:r>
    </w:p>
    <w:p w14:paraId="5709CC4A">
      <w:pPr>
        <w:spacing w:line="460" w:lineRule="exact"/>
        <w:ind w:left="192"/>
        <w:rPr>
          <w:b/>
          <w:bCs/>
          <w:color w:val="auto"/>
          <w:sz w:val="24"/>
          <w:highlight w:val="none"/>
        </w:rPr>
      </w:pPr>
    </w:p>
    <w:p w14:paraId="381DE649">
      <w:pPr>
        <w:spacing w:line="460" w:lineRule="exact"/>
        <w:ind w:left="192"/>
        <w:rPr>
          <w:b/>
          <w:bCs/>
          <w:color w:val="auto"/>
          <w:sz w:val="24"/>
          <w:highlight w:val="none"/>
        </w:rPr>
      </w:pPr>
    </w:p>
    <w:p w14:paraId="4AD78A1B">
      <w:pPr>
        <w:spacing w:line="460" w:lineRule="exact"/>
        <w:ind w:left="192"/>
        <w:rPr>
          <w:b/>
          <w:bCs/>
          <w:color w:val="auto"/>
          <w:sz w:val="24"/>
          <w:highlight w:val="none"/>
        </w:rPr>
      </w:pPr>
    </w:p>
    <w:p w14:paraId="010B76A7">
      <w:pPr>
        <w:spacing w:line="460" w:lineRule="exact"/>
        <w:ind w:left="192"/>
        <w:rPr>
          <w:b/>
          <w:bCs/>
          <w:color w:val="auto"/>
          <w:sz w:val="24"/>
          <w:highlight w:val="none"/>
        </w:rPr>
      </w:pPr>
    </w:p>
    <w:p w14:paraId="05059D93">
      <w:pPr>
        <w:spacing w:line="460" w:lineRule="exact"/>
        <w:ind w:left="192"/>
        <w:rPr>
          <w:b/>
          <w:bCs/>
          <w:color w:val="auto"/>
          <w:sz w:val="24"/>
          <w:highlight w:val="none"/>
        </w:rPr>
      </w:pPr>
    </w:p>
    <w:p w14:paraId="723ADC41">
      <w:pPr>
        <w:spacing w:line="460" w:lineRule="exact"/>
        <w:ind w:left="192"/>
        <w:rPr>
          <w:b/>
          <w:bCs/>
          <w:color w:val="auto"/>
          <w:sz w:val="24"/>
          <w:highlight w:val="none"/>
        </w:rPr>
      </w:pPr>
    </w:p>
    <w:p w14:paraId="6CB66EDE">
      <w:pPr>
        <w:spacing w:line="460" w:lineRule="exact"/>
        <w:ind w:left="192"/>
        <w:rPr>
          <w:b/>
          <w:bCs/>
          <w:color w:val="auto"/>
          <w:sz w:val="24"/>
          <w:highlight w:val="none"/>
        </w:rPr>
      </w:pPr>
    </w:p>
    <w:p w14:paraId="1928A1DE">
      <w:pPr>
        <w:spacing w:line="460" w:lineRule="exact"/>
        <w:ind w:left="192"/>
        <w:rPr>
          <w:b/>
          <w:bCs/>
          <w:color w:val="auto"/>
          <w:sz w:val="24"/>
          <w:highlight w:val="none"/>
        </w:rPr>
      </w:pPr>
    </w:p>
    <w:p w14:paraId="1EE1D327">
      <w:pPr>
        <w:spacing w:line="460" w:lineRule="exact"/>
        <w:ind w:left="192"/>
        <w:rPr>
          <w:b/>
          <w:bCs/>
          <w:color w:val="auto"/>
          <w:sz w:val="24"/>
          <w:highlight w:val="none"/>
        </w:rPr>
      </w:pPr>
    </w:p>
    <w:p w14:paraId="67C7AC2C">
      <w:pPr>
        <w:spacing w:line="460" w:lineRule="exact"/>
        <w:ind w:left="192"/>
        <w:rPr>
          <w:b/>
          <w:bCs/>
          <w:color w:val="auto"/>
          <w:sz w:val="24"/>
          <w:highlight w:val="none"/>
        </w:rPr>
      </w:pPr>
    </w:p>
    <w:p w14:paraId="10235AD9">
      <w:pPr>
        <w:spacing w:line="460" w:lineRule="exact"/>
        <w:ind w:left="192"/>
        <w:rPr>
          <w:b/>
          <w:bCs/>
          <w:color w:val="auto"/>
          <w:sz w:val="24"/>
          <w:highlight w:val="none"/>
        </w:rPr>
      </w:pPr>
    </w:p>
    <w:p w14:paraId="34F03A9A">
      <w:pPr>
        <w:spacing w:line="460" w:lineRule="exact"/>
        <w:ind w:left="192"/>
        <w:rPr>
          <w:b/>
          <w:bCs/>
          <w:color w:val="auto"/>
          <w:sz w:val="24"/>
          <w:highlight w:val="none"/>
        </w:rPr>
      </w:pPr>
    </w:p>
    <w:p w14:paraId="70065717">
      <w:pPr>
        <w:spacing w:line="460" w:lineRule="exact"/>
        <w:ind w:left="192"/>
        <w:rPr>
          <w:b/>
          <w:bCs/>
          <w:color w:val="auto"/>
          <w:sz w:val="24"/>
          <w:highlight w:val="none"/>
        </w:rPr>
      </w:pPr>
    </w:p>
    <w:p w14:paraId="161ED3AE">
      <w:pPr>
        <w:spacing w:line="460" w:lineRule="exact"/>
        <w:ind w:left="192"/>
        <w:rPr>
          <w:b/>
          <w:bCs/>
          <w:color w:val="auto"/>
          <w:sz w:val="24"/>
          <w:highlight w:val="none"/>
        </w:rPr>
      </w:pPr>
      <w:r>
        <w:rPr>
          <w:color w:val="auto"/>
          <w:sz w:val="24"/>
          <w:highlight w:val="none"/>
        </w:rPr>
        <w:t>注：相关证明材料应附在此页后面。</w:t>
      </w:r>
    </w:p>
    <w:p w14:paraId="1BFD9E1B">
      <w:pPr>
        <w:spacing w:line="460" w:lineRule="exact"/>
        <w:ind w:left="192"/>
        <w:rPr>
          <w:b/>
          <w:bCs/>
          <w:color w:val="auto"/>
          <w:sz w:val="24"/>
          <w:highlight w:val="none"/>
        </w:rPr>
      </w:pPr>
    </w:p>
    <w:p w14:paraId="5CB819D0">
      <w:pPr>
        <w:spacing w:line="460" w:lineRule="exact"/>
        <w:ind w:left="192"/>
        <w:rPr>
          <w:b/>
          <w:bCs/>
          <w:color w:val="auto"/>
          <w:sz w:val="24"/>
          <w:highlight w:val="none"/>
        </w:rPr>
      </w:pPr>
    </w:p>
    <w:p w14:paraId="452E4ED8">
      <w:pPr>
        <w:spacing w:line="460" w:lineRule="exact"/>
        <w:jc w:val="left"/>
        <w:rPr>
          <w:b/>
          <w:color w:val="auto"/>
          <w:sz w:val="24"/>
          <w:highlight w:val="none"/>
        </w:rPr>
      </w:pPr>
      <w:r>
        <w:rPr>
          <w:b/>
          <w:color w:val="auto"/>
          <w:sz w:val="24"/>
          <w:highlight w:val="none"/>
        </w:rPr>
        <w:br w:type="page"/>
      </w:r>
      <w:r>
        <w:rPr>
          <w:b/>
          <w:color w:val="auto"/>
          <w:sz w:val="24"/>
          <w:highlight w:val="none"/>
        </w:rPr>
        <w:t>附件3</w:t>
      </w:r>
    </w:p>
    <w:p w14:paraId="779C36FB">
      <w:pPr>
        <w:autoSpaceDN w:val="0"/>
        <w:spacing w:line="360" w:lineRule="auto"/>
        <w:jc w:val="center"/>
        <w:rPr>
          <w:b/>
          <w:bCs/>
          <w:color w:val="auto"/>
          <w:sz w:val="24"/>
          <w:highlight w:val="none"/>
        </w:rPr>
      </w:pPr>
      <w:r>
        <w:rPr>
          <w:rFonts w:hint="eastAsia"/>
          <w:b/>
          <w:bCs/>
          <w:color w:val="auto"/>
          <w:sz w:val="24"/>
          <w:highlight w:val="none"/>
        </w:rPr>
        <w:t>磋商</w:t>
      </w:r>
      <w:r>
        <w:rPr>
          <w:b/>
          <w:bCs/>
          <w:color w:val="auto"/>
          <w:sz w:val="24"/>
          <w:highlight w:val="none"/>
        </w:rPr>
        <w:t>代表人授权书</w:t>
      </w:r>
    </w:p>
    <w:p w14:paraId="71F8362F">
      <w:pPr>
        <w:spacing w:line="360" w:lineRule="auto"/>
        <w:rPr>
          <w:color w:val="auto"/>
          <w:sz w:val="24"/>
          <w:szCs w:val="21"/>
          <w:highlight w:val="none"/>
        </w:rPr>
      </w:pPr>
    </w:p>
    <w:p w14:paraId="7698F8E3">
      <w:pPr>
        <w:spacing w:line="360" w:lineRule="auto"/>
        <w:rPr>
          <w:color w:val="auto"/>
          <w:sz w:val="24"/>
          <w:szCs w:val="21"/>
          <w:highlight w:val="none"/>
        </w:rPr>
      </w:pPr>
      <w:r>
        <w:rPr>
          <w:color w:val="auto"/>
          <w:sz w:val="24"/>
          <w:szCs w:val="21"/>
          <w:highlight w:val="none"/>
        </w:rPr>
        <w:t>致：天津市政府采购中心</w:t>
      </w:r>
    </w:p>
    <w:p w14:paraId="4B95B2CD">
      <w:pPr>
        <w:spacing w:line="360" w:lineRule="auto"/>
        <w:ind w:firstLine="480" w:firstLineChars="200"/>
        <w:rPr>
          <w:color w:val="auto"/>
          <w:sz w:val="24"/>
          <w:szCs w:val="21"/>
          <w:highlight w:val="none"/>
        </w:rPr>
      </w:pPr>
      <w:r>
        <w:rPr>
          <w:rFonts w:hint="eastAsia"/>
          <w:color w:val="auto"/>
          <w:sz w:val="24"/>
          <w:szCs w:val="21"/>
          <w:highlight w:val="none"/>
        </w:rPr>
        <w:t>我单位授权委托本月</w:t>
      </w:r>
      <w:r>
        <w:rPr>
          <w:color w:val="auto"/>
          <w:sz w:val="24"/>
          <w:szCs w:val="21"/>
          <w:highlight w:val="none"/>
        </w:rPr>
        <w:t>/</w:t>
      </w:r>
      <w:r>
        <w:rPr>
          <w:rFonts w:hint="eastAsia"/>
          <w:color w:val="auto"/>
          <w:sz w:val="24"/>
          <w:szCs w:val="21"/>
          <w:highlight w:val="none"/>
        </w:rPr>
        <w:t>上月（本月尚未缴纳社保的，则填写上月）由我单位缴纳社会保险的在职职工</w:t>
      </w:r>
      <w:r>
        <w:rPr>
          <w:color w:val="auto"/>
          <w:sz w:val="24"/>
          <w:szCs w:val="21"/>
          <w:highlight w:val="none"/>
        </w:rPr>
        <w:t>_______________</w:t>
      </w:r>
      <w:r>
        <w:rPr>
          <w:rFonts w:hint="eastAsia"/>
          <w:color w:val="auto"/>
          <w:sz w:val="24"/>
          <w:szCs w:val="21"/>
          <w:highlight w:val="none"/>
        </w:rPr>
        <w:t>（姓名）（身份证号码：</w:t>
      </w:r>
      <w:r>
        <w:rPr>
          <w:color w:val="auto"/>
          <w:sz w:val="24"/>
          <w:szCs w:val="21"/>
          <w:highlight w:val="none"/>
        </w:rPr>
        <w:t>____________________</w:t>
      </w:r>
      <w:r>
        <w:rPr>
          <w:rFonts w:hint="eastAsia"/>
          <w:color w:val="auto"/>
          <w:sz w:val="24"/>
          <w:szCs w:val="21"/>
          <w:highlight w:val="none"/>
        </w:rPr>
        <w:t>、联系电话：</w:t>
      </w:r>
      <w:r>
        <w:rPr>
          <w:color w:val="auto"/>
          <w:sz w:val="24"/>
          <w:szCs w:val="21"/>
          <w:highlight w:val="none"/>
        </w:rPr>
        <w:t>_______________</w:t>
      </w:r>
      <w:r>
        <w:rPr>
          <w:rFonts w:hint="eastAsia"/>
          <w:color w:val="auto"/>
          <w:sz w:val="24"/>
          <w:szCs w:val="21"/>
          <w:highlight w:val="none"/>
        </w:rPr>
        <w:t>）作为磋商代表人以我方的名义参加贵中心组织的</w:t>
      </w:r>
      <w:r>
        <w:rPr>
          <w:color w:val="auto"/>
          <w:sz w:val="24"/>
          <w:szCs w:val="21"/>
          <w:highlight w:val="none"/>
        </w:rPr>
        <w:t>______________________</w:t>
      </w:r>
      <w:r>
        <w:rPr>
          <w:rFonts w:hint="eastAsia"/>
          <w:color w:val="auto"/>
          <w:sz w:val="24"/>
          <w:szCs w:val="21"/>
          <w:highlight w:val="none"/>
        </w:rPr>
        <w:t>项目（项目编号：</w:t>
      </w:r>
      <w:r>
        <w:rPr>
          <w:color w:val="auto"/>
          <w:sz w:val="24"/>
          <w:szCs w:val="21"/>
          <w:highlight w:val="none"/>
        </w:rPr>
        <w:t>_______________</w:t>
      </w:r>
      <w:r>
        <w:rPr>
          <w:rFonts w:hint="eastAsia"/>
          <w:color w:val="auto"/>
          <w:sz w:val="24"/>
          <w:szCs w:val="21"/>
          <w:highlight w:val="none"/>
        </w:rPr>
        <w:t>）的政府采购活动，并代表我方全权办理针对上述项目的响应文件递交、磋商、响应文件澄清、签约等一切具体事务和签署相关文件。</w:t>
      </w:r>
    </w:p>
    <w:p w14:paraId="3C63C4B2">
      <w:pPr>
        <w:spacing w:line="360" w:lineRule="auto"/>
        <w:ind w:firstLine="480" w:firstLineChars="200"/>
        <w:rPr>
          <w:color w:val="auto"/>
          <w:sz w:val="24"/>
          <w:szCs w:val="21"/>
          <w:highlight w:val="none"/>
        </w:rPr>
      </w:pPr>
      <w:r>
        <w:rPr>
          <w:color w:val="auto"/>
          <w:sz w:val="24"/>
          <w:szCs w:val="21"/>
          <w:highlight w:val="none"/>
        </w:rPr>
        <w:t>我方对</w:t>
      </w:r>
      <w:r>
        <w:rPr>
          <w:rFonts w:hint="eastAsia"/>
          <w:color w:val="auto"/>
          <w:sz w:val="24"/>
          <w:szCs w:val="21"/>
          <w:highlight w:val="none"/>
        </w:rPr>
        <w:t>磋商代表人</w:t>
      </w:r>
      <w:r>
        <w:rPr>
          <w:color w:val="auto"/>
          <w:sz w:val="24"/>
          <w:szCs w:val="21"/>
          <w:highlight w:val="none"/>
        </w:rPr>
        <w:t>的签名事项负全部责任。</w:t>
      </w:r>
    </w:p>
    <w:p w14:paraId="78410194">
      <w:pPr>
        <w:spacing w:line="360" w:lineRule="auto"/>
        <w:ind w:firstLine="480" w:firstLineChars="200"/>
        <w:rPr>
          <w:color w:val="auto"/>
          <w:sz w:val="24"/>
          <w:szCs w:val="21"/>
          <w:highlight w:val="none"/>
        </w:rPr>
      </w:pPr>
      <w:r>
        <w:rPr>
          <w:color w:val="auto"/>
          <w:sz w:val="24"/>
          <w:szCs w:val="21"/>
          <w:highlight w:val="none"/>
        </w:rPr>
        <w:t>本授权书至</w:t>
      </w:r>
      <w:r>
        <w:rPr>
          <w:rFonts w:hint="eastAsia"/>
          <w:color w:val="auto"/>
          <w:sz w:val="24"/>
          <w:szCs w:val="21"/>
          <w:highlight w:val="none"/>
        </w:rPr>
        <w:t>磋商</w:t>
      </w:r>
      <w:r>
        <w:rPr>
          <w:color w:val="auto"/>
          <w:sz w:val="24"/>
          <w:szCs w:val="21"/>
          <w:highlight w:val="none"/>
        </w:rPr>
        <w:t>有效期结束前始终有效。</w:t>
      </w:r>
    </w:p>
    <w:p w14:paraId="69F7335B">
      <w:pPr>
        <w:spacing w:line="360" w:lineRule="auto"/>
        <w:ind w:firstLine="480" w:firstLineChars="200"/>
        <w:rPr>
          <w:color w:val="auto"/>
          <w:sz w:val="24"/>
          <w:szCs w:val="21"/>
          <w:highlight w:val="none"/>
        </w:rPr>
      </w:pPr>
      <w:r>
        <w:rPr>
          <w:rFonts w:hint="eastAsia"/>
          <w:color w:val="auto"/>
          <w:sz w:val="24"/>
          <w:szCs w:val="21"/>
          <w:highlight w:val="none"/>
        </w:rPr>
        <w:t>磋商</w:t>
      </w:r>
      <w:r>
        <w:rPr>
          <w:color w:val="auto"/>
          <w:sz w:val="24"/>
          <w:szCs w:val="21"/>
          <w:highlight w:val="none"/>
        </w:rPr>
        <w:t>代表人无转委托权，特此委托。</w:t>
      </w:r>
    </w:p>
    <w:p w14:paraId="5F574FC7">
      <w:pPr>
        <w:spacing w:line="360" w:lineRule="auto"/>
        <w:ind w:firstLine="480" w:firstLineChars="200"/>
        <w:rPr>
          <w:color w:val="auto"/>
          <w:sz w:val="24"/>
          <w:highlight w:val="none"/>
        </w:rPr>
      </w:pPr>
    </w:p>
    <w:p w14:paraId="6ED4182A">
      <w:pPr>
        <w:spacing w:line="360" w:lineRule="auto"/>
        <w:ind w:firstLine="480" w:firstLineChars="200"/>
        <w:rPr>
          <w:color w:val="auto"/>
          <w:sz w:val="24"/>
          <w:highlight w:val="none"/>
        </w:rPr>
      </w:pPr>
    </w:p>
    <w:p w14:paraId="256776A9">
      <w:pPr>
        <w:spacing w:line="360" w:lineRule="auto"/>
        <w:ind w:firstLine="480" w:firstLineChars="200"/>
        <w:rPr>
          <w:color w:val="auto"/>
          <w:sz w:val="24"/>
          <w:highlight w:val="none"/>
        </w:rPr>
      </w:pPr>
    </w:p>
    <w:p w14:paraId="26A851C9">
      <w:pPr>
        <w:spacing w:line="360" w:lineRule="auto"/>
        <w:ind w:firstLine="5040" w:firstLineChars="2100"/>
        <w:rPr>
          <w:color w:val="auto"/>
          <w:sz w:val="24"/>
          <w:highlight w:val="none"/>
        </w:rPr>
      </w:pPr>
      <w:r>
        <w:rPr>
          <w:color w:val="auto"/>
          <w:sz w:val="24"/>
          <w:highlight w:val="none"/>
        </w:rPr>
        <w:t xml:space="preserve">     年   月   日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AA5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1A63562">
            <w:pPr>
              <w:spacing w:line="360" w:lineRule="auto"/>
              <w:jc w:val="left"/>
              <w:rPr>
                <w:color w:val="auto"/>
                <w:sz w:val="24"/>
                <w:highlight w:val="none"/>
              </w:rPr>
            </w:pPr>
            <w:r>
              <w:rPr>
                <w:rFonts w:hint="eastAsia"/>
                <w:color w:val="auto"/>
                <w:sz w:val="24"/>
                <w:highlight w:val="none"/>
              </w:rPr>
              <w:t>磋商代表人身份证正面</w:t>
            </w:r>
          </w:p>
          <w:p w14:paraId="1B138FF3">
            <w:pPr>
              <w:spacing w:line="360" w:lineRule="auto"/>
              <w:jc w:val="left"/>
              <w:rPr>
                <w:color w:val="auto"/>
                <w:sz w:val="24"/>
                <w:highlight w:val="none"/>
              </w:rPr>
            </w:pPr>
          </w:p>
          <w:p w14:paraId="1472F8C8">
            <w:pPr>
              <w:spacing w:line="360" w:lineRule="auto"/>
              <w:jc w:val="left"/>
              <w:rPr>
                <w:color w:val="auto"/>
                <w:sz w:val="24"/>
                <w:highlight w:val="none"/>
              </w:rPr>
            </w:pPr>
          </w:p>
          <w:p w14:paraId="7A79E990">
            <w:pPr>
              <w:spacing w:line="360" w:lineRule="auto"/>
              <w:jc w:val="left"/>
              <w:rPr>
                <w:color w:val="auto"/>
                <w:sz w:val="24"/>
                <w:highlight w:val="none"/>
              </w:rPr>
            </w:pPr>
          </w:p>
          <w:p w14:paraId="772F59A3">
            <w:pPr>
              <w:spacing w:line="360" w:lineRule="auto"/>
              <w:jc w:val="left"/>
              <w:rPr>
                <w:color w:val="auto"/>
                <w:sz w:val="24"/>
                <w:highlight w:val="none"/>
              </w:rPr>
            </w:pPr>
          </w:p>
          <w:p w14:paraId="63812A08">
            <w:pPr>
              <w:spacing w:line="360" w:lineRule="auto"/>
              <w:jc w:val="left"/>
              <w:rPr>
                <w:color w:val="auto"/>
                <w:sz w:val="24"/>
                <w:highlight w:val="none"/>
              </w:rPr>
            </w:pPr>
          </w:p>
        </w:tc>
        <w:tc>
          <w:tcPr>
            <w:tcW w:w="4264" w:type="dxa"/>
          </w:tcPr>
          <w:p w14:paraId="64F0411C">
            <w:pPr>
              <w:spacing w:line="360" w:lineRule="auto"/>
              <w:jc w:val="left"/>
              <w:rPr>
                <w:color w:val="auto"/>
                <w:sz w:val="24"/>
                <w:highlight w:val="none"/>
              </w:rPr>
            </w:pPr>
            <w:r>
              <w:rPr>
                <w:rFonts w:hint="eastAsia"/>
                <w:color w:val="auto"/>
                <w:sz w:val="24"/>
                <w:highlight w:val="none"/>
              </w:rPr>
              <w:t>磋商代表人身份证背面</w:t>
            </w:r>
          </w:p>
        </w:tc>
      </w:tr>
    </w:tbl>
    <w:p w14:paraId="65661923">
      <w:pPr>
        <w:spacing w:line="460" w:lineRule="exact"/>
        <w:jc w:val="left"/>
        <w:rPr>
          <w:b/>
          <w:color w:val="auto"/>
          <w:sz w:val="24"/>
          <w:highlight w:val="none"/>
        </w:rPr>
      </w:pPr>
      <w:r>
        <w:rPr>
          <w:b/>
          <w:color w:val="auto"/>
          <w:sz w:val="24"/>
          <w:highlight w:val="none"/>
        </w:rPr>
        <w:br w:type="page"/>
      </w:r>
      <w:r>
        <w:rPr>
          <w:b/>
          <w:color w:val="auto"/>
          <w:sz w:val="24"/>
          <w:highlight w:val="none"/>
        </w:rPr>
        <w:t>附件4-1</w:t>
      </w:r>
    </w:p>
    <w:p w14:paraId="1C291199">
      <w:pPr>
        <w:spacing w:line="460" w:lineRule="exact"/>
        <w:ind w:left="181"/>
        <w:jc w:val="center"/>
        <w:rPr>
          <w:b/>
          <w:color w:val="auto"/>
          <w:sz w:val="24"/>
          <w:highlight w:val="none"/>
        </w:rPr>
      </w:pPr>
    </w:p>
    <w:p w14:paraId="333175CA">
      <w:pPr>
        <w:autoSpaceDN w:val="0"/>
        <w:spacing w:line="360" w:lineRule="auto"/>
        <w:jc w:val="center"/>
        <w:rPr>
          <w:b/>
          <w:bCs/>
          <w:color w:val="auto"/>
          <w:sz w:val="24"/>
          <w:highlight w:val="none"/>
        </w:rPr>
      </w:pPr>
      <w:r>
        <w:rPr>
          <w:b/>
          <w:bCs/>
          <w:color w:val="auto"/>
          <w:sz w:val="24"/>
          <w:highlight w:val="none"/>
        </w:rPr>
        <w:t>商务要求点对点应答表</w:t>
      </w:r>
    </w:p>
    <w:p w14:paraId="0EAED4C9">
      <w:pPr>
        <w:spacing w:line="460" w:lineRule="exact"/>
        <w:rPr>
          <w:color w:val="auto"/>
          <w:sz w:val="24"/>
          <w:highlight w:val="none"/>
        </w:rPr>
      </w:pPr>
    </w:p>
    <w:p w14:paraId="69BC6B09">
      <w:pPr>
        <w:spacing w:line="460" w:lineRule="exact"/>
        <w:rPr>
          <w:color w:val="auto"/>
          <w:sz w:val="24"/>
          <w:highlight w:val="none"/>
        </w:rPr>
      </w:pPr>
      <w:r>
        <w:rPr>
          <w:color w:val="auto"/>
          <w:sz w:val="24"/>
          <w:highlight w:val="none"/>
        </w:rPr>
        <w:t>项目名称：</w:t>
      </w:r>
      <w:r>
        <w:rPr>
          <w:color w:val="auto"/>
          <w:sz w:val="24"/>
          <w:highlight w:val="none"/>
          <w:u w:val="single"/>
        </w:rPr>
        <w:t xml:space="preserve">                    </w:t>
      </w:r>
    </w:p>
    <w:p w14:paraId="47347566">
      <w:pPr>
        <w:spacing w:line="460" w:lineRule="exact"/>
        <w:rPr>
          <w:color w:val="auto"/>
          <w:sz w:val="24"/>
          <w:highlight w:val="none"/>
        </w:rPr>
      </w:pPr>
      <w:r>
        <w:rPr>
          <w:color w:val="auto"/>
          <w:sz w:val="24"/>
          <w:highlight w:val="none"/>
        </w:rPr>
        <w:t>项目编号：</w:t>
      </w:r>
      <w:r>
        <w:rPr>
          <w:color w:val="auto"/>
          <w:sz w:val="24"/>
          <w:highlight w:val="none"/>
          <w:u w:val="single"/>
        </w:rPr>
        <w:t xml:space="preserve">                    </w:t>
      </w:r>
    </w:p>
    <w:p w14:paraId="2955D2EE">
      <w:pPr>
        <w:spacing w:line="460" w:lineRule="exact"/>
        <w:rPr>
          <w:color w:val="auto"/>
          <w:sz w:val="24"/>
          <w:highlight w:val="none"/>
          <w:u w:val="single"/>
        </w:rPr>
      </w:pPr>
      <w:r>
        <w:rPr>
          <w:color w:val="auto"/>
          <w:sz w:val="24"/>
          <w:highlight w:val="none"/>
        </w:rPr>
        <w:t>包号：</w:t>
      </w:r>
      <w:r>
        <w:rPr>
          <w:color w:val="auto"/>
          <w:sz w:val="24"/>
          <w:highlight w:val="none"/>
          <w:u w:val="single"/>
        </w:rPr>
        <w:t xml:space="preserve">                        </w:t>
      </w:r>
    </w:p>
    <w:p w14:paraId="21127960">
      <w:pPr>
        <w:spacing w:line="460" w:lineRule="exact"/>
        <w:rPr>
          <w:color w:val="auto"/>
          <w:sz w:val="24"/>
          <w:highlight w:val="none"/>
          <w:u w:val="single"/>
        </w:rPr>
      </w:pPr>
    </w:p>
    <w:tbl>
      <w:tblPr>
        <w:tblStyle w:val="16"/>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14:paraId="6497A10F">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4C035785">
            <w:pPr>
              <w:widowControl/>
              <w:jc w:val="center"/>
              <w:rPr>
                <w:color w:val="auto"/>
                <w:kern w:val="0"/>
                <w:szCs w:val="21"/>
                <w:highlight w:val="none"/>
              </w:rPr>
            </w:pPr>
            <w:r>
              <w:rPr>
                <w:color w:val="auto"/>
                <w:kern w:val="0"/>
                <w:szCs w:val="21"/>
                <w:highlight w:val="none"/>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6F8881E1">
            <w:pPr>
              <w:widowControl/>
              <w:jc w:val="center"/>
              <w:rPr>
                <w:color w:val="auto"/>
                <w:kern w:val="0"/>
                <w:szCs w:val="21"/>
                <w:highlight w:val="none"/>
              </w:rPr>
            </w:pPr>
            <w:r>
              <w:rPr>
                <w:color w:val="auto"/>
                <w:kern w:val="0"/>
                <w:szCs w:val="21"/>
                <w:highlight w:val="none"/>
              </w:rPr>
              <w:t>磋商要求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0DA2086D">
            <w:pPr>
              <w:widowControl/>
              <w:jc w:val="center"/>
              <w:rPr>
                <w:color w:val="auto"/>
                <w:kern w:val="0"/>
                <w:szCs w:val="21"/>
                <w:highlight w:val="none"/>
              </w:rPr>
            </w:pPr>
            <w:r>
              <w:rPr>
                <w:color w:val="auto"/>
                <w:kern w:val="0"/>
                <w:szCs w:val="21"/>
                <w:highlight w:val="none"/>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70206A83">
            <w:pPr>
              <w:widowControl/>
              <w:jc w:val="center"/>
              <w:rPr>
                <w:color w:val="auto"/>
                <w:kern w:val="0"/>
                <w:szCs w:val="21"/>
                <w:highlight w:val="none"/>
              </w:rPr>
            </w:pPr>
            <w:r>
              <w:rPr>
                <w:color w:val="auto"/>
                <w:kern w:val="0"/>
                <w:szCs w:val="21"/>
                <w:highlight w:val="none"/>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6091D254">
            <w:pPr>
              <w:widowControl/>
              <w:jc w:val="center"/>
              <w:rPr>
                <w:color w:val="auto"/>
                <w:kern w:val="0"/>
                <w:szCs w:val="21"/>
                <w:highlight w:val="none"/>
              </w:rPr>
            </w:pPr>
            <w:r>
              <w:rPr>
                <w:color w:val="auto"/>
                <w:kern w:val="0"/>
                <w:szCs w:val="21"/>
                <w:highlight w:val="none"/>
              </w:rPr>
              <w:t>备注</w:t>
            </w:r>
          </w:p>
        </w:tc>
      </w:tr>
      <w:tr w14:paraId="47EFEFA6">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F33557A">
            <w:pPr>
              <w:widowControl/>
              <w:jc w:val="left"/>
              <w:rPr>
                <w:color w:val="auto"/>
                <w:kern w:val="0"/>
                <w:szCs w:val="21"/>
                <w:highlight w:val="none"/>
              </w:rPr>
            </w:pPr>
            <w:r>
              <w:rPr>
                <w:color w:val="auto"/>
                <w:kern w:val="0"/>
                <w:szCs w:val="21"/>
                <w:highlight w:val="none"/>
              </w:rPr>
              <w:t>（一）报价要求</w:t>
            </w:r>
          </w:p>
        </w:tc>
      </w:tr>
      <w:tr w14:paraId="27EF474F">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32CF3C88">
            <w:pPr>
              <w:widowControl/>
              <w:jc w:val="left"/>
              <w:rPr>
                <w:color w:val="auto"/>
                <w:kern w:val="0"/>
                <w:szCs w:val="21"/>
                <w:highlight w:val="none"/>
              </w:rPr>
            </w:pPr>
            <w:r>
              <w:rPr>
                <w:color w:val="auto"/>
                <w:kern w:val="0"/>
                <w:szCs w:val="21"/>
                <w:highlight w:val="none"/>
              </w:rPr>
              <w:t>　</w:t>
            </w:r>
          </w:p>
        </w:tc>
        <w:tc>
          <w:tcPr>
            <w:tcW w:w="1274" w:type="pct"/>
            <w:tcBorders>
              <w:top w:val="nil"/>
              <w:left w:val="nil"/>
              <w:bottom w:val="single" w:color="auto" w:sz="8" w:space="0"/>
              <w:right w:val="single" w:color="auto" w:sz="8" w:space="0"/>
            </w:tcBorders>
            <w:shd w:val="clear" w:color="auto" w:fill="auto"/>
            <w:vAlign w:val="center"/>
          </w:tcPr>
          <w:p w14:paraId="7D84AAFC">
            <w:pPr>
              <w:widowControl/>
              <w:jc w:val="left"/>
              <w:rPr>
                <w:color w:val="auto"/>
                <w:kern w:val="0"/>
                <w:szCs w:val="21"/>
                <w:highlight w:val="none"/>
              </w:rPr>
            </w:pPr>
            <w:r>
              <w:rPr>
                <w:color w:val="auto"/>
                <w:kern w:val="0"/>
                <w:szCs w:val="21"/>
                <w:highlight w:val="none"/>
              </w:rPr>
              <w:t>　</w:t>
            </w:r>
          </w:p>
        </w:tc>
        <w:tc>
          <w:tcPr>
            <w:tcW w:w="1457" w:type="pct"/>
            <w:tcBorders>
              <w:top w:val="nil"/>
              <w:left w:val="nil"/>
              <w:bottom w:val="single" w:color="auto" w:sz="8" w:space="0"/>
              <w:right w:val="single" w:color="auto" w:sz="8" w:space="0"/>
            </w:tcBorders>
            <w:shd w:val="clear" w:color="auto" w:fill="auto"/>
            <w:vAlign w:val="center"/>
          </w:tcPr>
          <w:p w14:paraId="1E4F0D3D">
            <w:pPr>
              <w:widowControl/>
              <w:jc w:val="left"/>
              <w:rPr>
                <w:color w:val="auto"/>
                <w:kern w:val="0"/>
                <w:szCs w:val="21"/>
                <w:highlight w:val="none"/>
              </w:rPr>
            </w:pPr>
            <w:r>
              <w:rPr>
                <w:color w:val="auto"/>
                <w:kern w:val="0"/>
                <w:szCs w:val="21"/>
                <w:highlight w:val="none"/>
              </w:rPr>
              <w:t>　</w:t>
            </w:r>
          </w:p>
        </w:tc>
        <w:tc>
          <w:tcPr>
            <w:tcW w:w="648" w:type="pct"/>
            <w:tcBorders>
              <w:top w:val="nil"/>
              <w:left w:val="nil"/>
              <w:bottom w:val="single" w:color="auto" w:sz="8" w:space="0"/>
              <w:right w:val="single" w:color="auto" w:sz="8" w:space="0"/>
            </w:tcBorders>
            <w:shd w:val="clear" w:color="auto" w:fill="auto"/>
            <w:vAlign w:val="center"/>
          </w:tcPr>
          <w:p w14:paraId="53155BC1">
            <w:pPr>
              <w:widowControl/>
              <w:jc w:val="left"/>
              <w:rPr>
                <w:color w:val="auto"/>
                <w:kern w:val="0"/>
                <w:szCs w:val="21"/>
                <w:highlight w:val="none"/>
              </w:rPr>
            </w:pPr>
            <w:r>
              <w:rPr>
                <w:color w:val="auto"/>
                <w:kern w:val="0"/>
                <w:szCs w:val="21"/>
                <w:highlight w:val="none"/>
              </w:rPr>
              <w:t>　</w:t>
            </w:r>
          </w:p>
        </w:tc>
        <w:tc>
          <w:tcPr>
            <w:tcW w:w="647" w:type="pct"/>
            <w:tcBorders>
              <w:top w:val="nil"/>
              <w:left w:val="nil"/>
              <w:bottom w:val="single" w:color="auto" w:sz="8" w:space="0"/>
              <w:right w:val="single" w:color="auto" w:sz="8" w:space="0"/>
            </w:tcBorders>
            <w:shd w:val="clear" w:color="auto" w:fill="auto"/>
            <w:vAlign w:val="center"/>
          </w:tcPr>
          <w:p w14:paraId="4D362F3F">
            <w:pPr>
              <w:widowControl/>
              <w:jc w:val="left"/>
              <w:rPr>
                <w:color w:val="auto"/>
                <w:kern w:val="0"/>
                <w:szCs w:val="21"/>
                <w:highlight w:val="none"/>
              </w:rPr>
            </w:pPr>
            <w:r>
              <w:rPr>
                <w:color w:val="auto"/>
                <w:kern w:val="0"/>
                <w:szCs w:val="21"/>
                <w:highlight w:val="none"/>
              </w:rPr>
              <w:t>　</w:t>
            </w:r>
          </w:p>
        </w:tc>
      </w:tr>
      <w:tr w14:paraId="1C6A6D5C">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15BDD7A">
            <w:pPr>
              <w:widowControl/>
              <w:jc w:val="left"/>
              <w:rPr>
                <w:color w:val="auto"/>
                <w:kern w:val="0"/>
                <w:szCs w:val="21"/>
                <w:highlight w:val="none"/>
              </w:rPr>
            </w:pPr>
            <w:r>
              <w:rPr>
                <w:color w:val="auto"/>
                <w:kern w:val="0"/>
                <w:szCs w:val="21"/>
                <w:highlight w:val="none"/>
              </w:rPr>
              <w:t>（二）时间、地点要求</w:t>
            </w:r>
          </w:p>
        </w:tc>
      </w:tr>
      <w:tr w14:paraId="33BCD01D">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E718D71">
            <w:pPr>
              <w:widowControl/>
              <w:jc w:val="left"/>
              <w:rPr>
                <w:color w:val="auto"/>
                <w:kern w:val="0"/>
                <w:szCs w:val="21"/>
                <w:highlight w:val="none"/>
              </w:rPr>
            </w:pPr>
            <w:r>
              <w:rPr>
                <w:color w:val="auto"/>
                <w:kern w:val="0"/>
                <w:szCs w:val="21"/>
                <w:highlight w:val="none"/>
              </w:rPr>
              <w:t>　</w:t>
            </w:r>
          </w:p>
        </w:tc>
        <w:tc>
          <w:tcPr>
            <w:tcW w:w="1274" w:type="pct"/>
            <w:tcBorders>
              <w:top w:val="nil"/>
              <w:left w:val="nil"/>
              <w:bottom w:val="single" w:color="auto" w:sz="8" w:space="0"/>
              <w:right w:val="single" w:color="auto" w:sz="8" w:space="0"/>
            </w:tcBorders>
            <w:shd w:val="clear" w:color="auto" w:fill="auto"/>
            <w:vAlign w:val="center"/>
          </w:tcPr>
          <w:p w14:paraId="03656CA7">
            <w:pPr>
              <w:widowControl/>
              <w:jc w:val="left"/>
              <w:rPr>
                <w:color w:val="auto"/>
                <w:kern w:val="0"/>
                <w:szCs w:val="21"/>
                <w:highlight w:val="none"/>
              </w:rPr>
            </w:pPr>
            <w:r>
              <w:rPr>
                <w:color w:val="auto"/>
                <w:kern w:val="0"/>
                <w:szCs w:val="21"/>
                <w:highlight w:val="none"/>
              </w:rPr>
              <w:t>　</w:t>
            </w:r>
          </w:p>
        </w:tc>
        <w:tc>
          <w:tcPr>
            <w:tcW w:w="1457" w:type="pct"/>
            <w:tcBorders>
              <w:top w:val="nil"/>
              <w:left w:val="nil"/>
              <w:bottom w:val="single" w:color="auto" w:sz="8" w:space="0"/>
              <w:right w:val="single" w:color="auto" w:sz="8" w:space="0"/>
            </w:tcBorders>
            <w:shd w:val="clear" w:color="auto" w:fill="auto"/>
            <w:vAlign w:val="center"/>
          </w:tcPr>
          <w:p w14:paraId="4AB60FE3">
            <w:pPr>
              <w:widowControl/>
              <w:jc w:val="left"/>
              <w:rPr>
                <w:color w:val="auto"/>
                <w:kern w:val="0"/>
                <w:szCs w:val="21"/>
                <w:highlight w:val="none"/>
              </w:rPr>
            </w:pPr>
            <w:r>
              <w:rPr>
                <w:color w:val="auto"/>
                <w:kern w:val="0"/>
                <w:szCs w:val="21"/>
                <w:highlight w:val="none"/>
              </w:rPr>
              <w:t>　</w:t>
            </w:r>
          </w:p>
        </w:tc>
        <w:tc>
          <w:tcPr>
            <w:tcW w:w="648" w:type="pct"/>
            <w:tcBorders>
              <w:top w:val="nil"/>
              <w:left w:val="nil"/>
              <w:bottom w:val="single" w:color="auto" w:sz="8" w:space="0"/>
              <w:right w:val="single" w:color="auto" w:sz="8" w:space="0"/>
            </w:tcBorders>
            <w:shd w:val="clear" w:color="auto" w:fill="auto"/>
            <w:vAlign w:val="center"/>
          </w:tcPr>
          <w:p w14:paraId="7A16B998">
            <w:pPr>
              <w:widowControl/>
              <w:jc w:val="left"/>
              <w:rPr>
                <w:color w:val="auto"/>
                <w:kern w:val="0"/>
                <w:szCs w:val="21"/>
                <w:highlight w:val="none"/>
              </w:rPr>
            </w:pPr>
            <w:r>
              <w:rPr>
                <w:color w:val="auto"/>
                <w:kern w:val="0"/>
                <w:szCs w:val="21"/>
                <w:highlight w:val="none"/>
              </w:rPr>
              <w:t>　</w:t>
            </w:r>
          </w:p>
        </w:tc>
        <w:tc>
          <w:tcPr>
            <w:tcW w:w="647" w:type="pct"/>
            <w:tcBorders>
              <w:top w:val="nil"/>
              <w:left w:val="nil"/>
              <w:bottom w:val="single" w:color="auto" w:sz="8" w:space="0"/>
              <w:right w:val="single" w:color="auto" w:sz="8" w:space="0"/>
            </w:tcBorders>
            <w:shd w:val="clear" w:color="auto" w:fill="auto"/>
            <w:vAlign w:val="center"/>
          </w:tcPr>
          <w:p w14:paraId="4E63428B">
            <w:pPr>
              <w:widowControl/>
              <w:jc w:val="left"/>
              <w:rPr>
                <w:color w:val="auto"/>
                <w:kern w:val="0"/>
                <w:szCs w:val="21"/>
                <w:highlight w:val="none"/>
              </w:rPr>
            </w:pPr>
            <w:r>
              <w:rPr>
                <w:color w:val="auto"/>
                <w:kern w:val="0"/>
                <w:szCs w:val="21"/>
                <w:highlight w:val="none"/>
              </w:rPr>
              <w:t>　</w:t>
            </w:r>
          </w:p>
        </w:tc>
      </w:tr>
      <w:tr w14:paraId="71F9C37F">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12E09EE">
            <w:pPr>
              <w:widowControl/>
              <w:jc w:val="left"/>
              <w:rPr>
                <w:color w:val="auto"/>
                <w:kern w:val="0"/>
                <w:szCs w:val="21"/>
                <w:highlight w:val="none"/>
              </w:rPr>
            </w:pPr>
            <w:r>
              <w:rPr>
                <w:color w:val="auto"/>
                <w:kern w:val="0"/>
                <w:szCs w:val="21"/>
                <w:highlight w:val="none"/>
              </w:rPr>
              <w:t>（三）付款方式</w:t>
            </w:r>
          </w:p>
        </w:tc>
      </w:tr>
      <w:tr w14:paraId="2469284F">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5B98E584">
            <w:pPr>
              <w:widowControl/>
              <w:jc w:val="left"/>
              <w:rPr>
                <w:color w:val="auto"/>
                <w:kern w:val="0"/>
                <w:szCs w:val="21"/>
                <w:highlight w:val="none"/>
              </w:rPr>
            </w:pPr>
            <w:r>
              <w:rPr>
                <w:color w:val="auto"/>
                <w:kern w:val="0"/>
                <w:szCs w:val="21"/>
                <w:highlight w:val="none"/>
              </w:rPr>
              <w:t>　</w:t>
            </w:r>
          </w:p>
        </w:tc>
        <w:tc>
          <w:tcPr>
            <w:tcW w:w="1274" w:type="pct"/>
            <w:tcBorders>
              <w:top w:val="nil"/>
              <w:left w:val="nil"/>
              <w:bottom w:val="single" w:color="auto" w:sz="8" w:space="0"/>
              <w:right w:val="single" w:color="auto" w:sz="8" w:space="0"/>
            </w:tcBorders>
            <w:shd w:val="clear" w:color="auto" w:fill="auto"/>
            <w:vAlign w:val="center"/>
          </w:tcPr>
          <w:p w14:paraId="7E67F0A8">
            <w:pPr>
              <w:widowControl/>
              <w:jc w:val="left"/>
              <w:rPr>
                <w:color w:val="auto"/>
                <w:kern w:val="0"/>
                <w:szCs w:val="21"/>
                <w:highlight w:val="none"/>
              </w:rPr>
            </w:pPr>
            <w:r>
              <w:rPr>
                <w:color w:val="auto"/>
                <w:kern w:val="0"/>
                <w:szCs w:val="21"/>
                <w:highlight w:val="none"/>
              </w:rPr>
              <w:t>　</w:t>
            </w:r>
          </w:p>
        </w:tc>
        <w:tc>
          <w:tcPr>
            <w:tcW w:w="1457" w:type="pct"/>
            <w:tcBorders>
              <w:top w:val="nil"/>
              <w:left w:val="nil"/>
              <w:bottom w:val="single" w:color="auto" w:sz="8" w:space="0"/>
              <w:right w:val="single" w:color="auto" w:sz="8" w:space="0"/>
            </w:tcBorders>
            <w:shd w:val="clear" w:color="auto" w:fill="auto"/>
            <w:vAlign w:val="center"/>
          </w:tcPr>
          <w:p w14:paraId="12A8D84D">
            <w:pPr>
              <w:widowControl/>
              <w:jc w:val="left"/>
              <w:rPr>
                <w:color w:val="auto"/>
                <w:kern w:val="0"/>
                <w:szCs w:val="21"/>
                <w:highlight w:val="none"/>
              </w:rPr>
            </w:pPr>
            <w:r>
              <w:rPr>
                <w:color w:val="auto"/>
                <w:kern w:val="0"/>
                <w:szCs w:val="21"/>
                <w:highlight w:val="none"/>
              </w:rPr>
              <w:t>　</w:t>
            </w:r>
          </w:p>
        </w:tc>
        <w:tc>
          <w:tcPr>
            <w:tcW w:w="648" w:type="pct"/>
            <w:tcBorders>
              <w:top w:val="nil"/>
              <w:left w:val="nil"/>
              <w:bottom w:val="single" w:color="auto" w:sz="8" w:space="0"/>
              <w:right w:val="single" w:color="auto" w:sz="8" w:space="0"/>
            </w:tcBorders>
            <w:shd w:val="clear" w:color="auto" w:fill="auto"/>
            <w:vAlign w:val="center"/>
          </w:tcPr>
          <w:p w14:paraId="1D93B355">
            <w:pPr>
              <w:widowControl/>
              <w:jc w:val="left"/>
              <w:rPr>
                <w:color w:val="auto"/>
                <w:kern w:val="0"/>
                <w:szCs w:val="21"/>
                <w:highlight w:val="none"/>
              </w:rPr>
            </w:pPr>
            <w:r>
              <w:rPr>
                <w:color w:val="auto"/>
                <w:kern w:val="0"/>
                <w:szCs w:val="21"/>
                <w:highlight w:val="none"/>
              </w:rPr>
              <w:t>　</w:t>
            </w:r>
          </w:p>
        </w:tc>
        <w:tc>
          <w:tcPr>
            <w:tcW w:w="647" w:type="pct"/>
            <w:tcBorders>
              <w:top w:val="nil"/>
              <w:left w:val="nil"/>
              <w:bottom w:val="single" w:color="auto" w:sz="8" w:space="0"/>
              <w:right w:val="single" w:color="auto" w:sz="8" w:space="0"/>
            </w:tcBorders>
            <w:shd w:val="clear" w:color="auto" w:fill="auto"/>
            <w:vAlign w:val="center"/>
          </w:tcPr>
          <w:p w14:paraId="46445E8D">
            <w:pPr>
              <w:widowControl/>
              <w:jc w:val="left"/>
              <w:rPr>
                <w:color w:val="auto"/>
                <w:kern w:val="0"/>
                <w:szCs w:val="21"/>
                <w:highlight w:val="none"/>
              </w:rPr>
            </w:pPr>
            <w:r>
              <w:rPr>
                <w:color w:val="auto"/>
                <w:kern w:val="0"/>
                <w:szCs w:val="21"/>
                <w:highlight w:val="none"/>
              </w:rPr>
              <w:t>　</w:t>
            </w:r>
          </w:p>
        </w:tc>
      </w:tr>
      <w:tr w14:paraId="02605DC1">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49A9864">
            <w:pPr>
              <w:widowControl/>
              <w:jc w:val="left"/>
              <w:rPr>
                <w:color w:val="auto"/>
                <w:kern w:val="0"/>
                <w:szCs w:val="21"/>
                <w:highlight w:val="none"/>
              </w:rPr>
            </w:pPr>
            <w:r>
              <w:rPr>
                <w:color w:val="auto"/>
                <w:kern w:val="0"/>
                <w:szCs w:val="21"/>
                <w:highlight w:val="none"/>
              </w:rPr>
              <w:t>（四）投标保证金和履约保证金</w:t>
            </w:r>
          </w:p>
        </w:tc>
      </w:tr>
      <w:tr w14:paraId="5D807717">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69720DD">
            <w:pPr>
              <w:widowControl/>
              <w:jc w:val="left"/>
              <w:rPr>
                <w:color w:val="auto"/>
                <w:kern w:val="0"/>
                <w:szCs w:val="21"/>
                <w:highlight w:val="none"/>
              </w:rPr>
            </w:pPr>
            <w:r>
              <w:rPr>
                <w:color w:val="auto"/>
                <w:kern w:val="0"/>
                <w:szCs w:val="21"/>
                <w:highlight w:val="none"/>
              </w:rPr>
              <w:t>　</w:t>
            </w:r>
          </w:p>
        </w:tc>
        <w:tc>
          <w:tcPr>
            <w:tcW w:w="1274" w:type="pct"/>
            <w:tcBorders>
              <w:top w:val="nil"/>
              <w:left w:val="nil"/>
              <w:bottom w:val="single" w:color="auto" w:sz="8" w:space="0"/>
              <w:right w:val="single" w:color="auto" w:sz="8" w:space="0"/>
            </w:tcBorders>
            <w:shd w:val="clear" w:color="auto" w:fill="auto"/>
            <w:vAlign w:val="center"/>
          </w:tcPr>
          <w:p w14:paraId="554D6842">
            <w:pPr>
              <w:widowControl/>
              <w:jc w:val="left"/>
              <w:rPr>
                <w:color w:val="auto"/>
                <w:kern w:val="0"/>
                <w:szCs w:val="21"/>
                <w:highlight w:val="none"/>
              </w:rPr>
            </w:pPr>
            <w:r>
              <w:rPr>
                <w:color w:val="auto"/>
                <w:kern w:val="0"/>
                <w:szCs w:val="21"/>
                <w:highlight w:val="none"/>
              </w:rPr>
              <w:t>　</w:t>
            </w:r>
          </w:p>
        </w:tc>
        <w:tc>
          <w:tcPr>
            <w:tcW w:w="1457" w:type="pct"/>
            <w:tcBorders>
              <w:top w:val="nil"/>
              <w:left w:val="nil"/>
              <w:bottom w:val="single" w:color="auto" w:sz="8" w:space="0"/>
              <w:right w:val="single" w:color="auto" w:sz="8" w:space="0"/>
            </w:tcBorders>
            <w:shd w:val="clear" w:color="auto" w:fill="auto"/>
            <w:vAlign w:val="center"/>
          </w:tcPr>
          <w:p w14:paraId="5887BE3D">
            <w:pPr>
              <w:widowControl/>
              <w:jc w:val="left"/>
              <w:rPr>
                <w:color w:val="auto"/>
                <w:kern w:val="0"/>
                <w:szCs w:val="21"/>
                <w:highlight w:val="none"/>
              </w:rPr>
            </w:pPr>
            <w:r>
              <w:rPr>
                <w:color w:val="auto"/>
                <w:kern w:val="0"/>
                <w:szCs w:val="21"/>
                <w:highlight w:val="none"/>
              </w:rPr>
              <w:t>　</w:t>
            </w:r>
          </w:p>
        </w:tc>
        <w:tc>
          <w:tcPr>
            <w:tcW w:w="648" w:type="pct"/>
            <w:tcBorders>
              <w:top w:val="nil"/>
              <w:left w:val="nil"/>
              <w:bottom w:val="single" w:color="auto" w:sz="8" w:space="0"/>
              <w:right w:val="single" w:color="auto" w:sz="8" w:space="0"/>
            </w:tcBorders>
            <w:shd w:val="clear" w:color="auto" w:fill="auto"/>
            <w:vAlign w:val="center"/>
          </w:tcPr>
          <w:p w14:paraId="2F7EB9DA">
            <w:pPr>
              <w:widowControl/>
              <w:jc w:val="left"/>
              <w:rPr>
                <w:color w:val="auto"/>
                <w:kern w:val="0"/>
                <w:szCs w:val="21"/>
                <w:highlight w:val="none"/>
              </w:rPr>
            </w:pPr>
            <w:r>
              <w:rPr>
                <w:color w:val="auto"/>
                <w:kern w:val="0"/>
                <w:szCs w:val="21"/>
                <w:highlight w:val="none"/>
              </w:rPr>
              <w:t>　</w:t>
            </w:r>
          </w:p>
        </w:tc>
        <w:tc>
          <w:tcPr>
            <w:tcW w:w="647" w:type="pct"/>
            <w:tcBorders>
              <w:top w:val="nil"/>
              <w:left w:val="nil"/>
              <w:bottom w:val="single" w:color="auto" w:sz="8" w:space="0"/>
              <w:right w:val="single" w:color="auto" w:sz="8" w:space="0"/>
            </w:tcBorders>
            <w:shd w:val="clear" w:color="auto" w:fill="auto"/>
            <w:vAlign w:val="center"/>
          </w:tcPr>
          <w:p w14:paraId="2A6D48F8">
            <w:pPr>
              <w:widowControl/>
              <w:jc w:val="left"/>
              <w:rPr>
                <w:color w:val="auto"/>
                <w:kern w:val="0"/>
                <w:szCs w:val="21"/>
                <w:highlight w:val="none"/>
              </w:rPr>
            </w:pPr>
            <w:r>
              <w:rPr>
                <w:color w:val="auto"/>
                <w:kern w:val="0"/>
                <w:szCs w:val="21"/>
                <w:highlight w:val="none"/>
              </w:rPr>
              <w:t>　</w:t>
            </w:r>
          </w:p>
        </w:tc>
      </w:tr>
    </w:tbl>
    <w:p w14:paraId="64C1F870">
      <w:pPr>
        <w:spacing w:line="620" w:lineRule="exact"/>
        <w:rPr>
          <w:color w:val="auto"/>
          <w:sz w:val="24"/>
          <w:highlight w:val="none"/>
        </w:rPr>
      </w:pPr>
      <w:r>
        <w:rPr>
          <w:color w:val="auto"/>
          <w:sz w:val="24"/>
          <w:highlight w:val="none"/>
        </w:rPr>
        <w:t>注：</w:t>
      </w:r>
    </w:p>
    <w:p w14:paraId="30DA60F4">
      <w:pPr>
        <w:spacing w:line="360" w:lineRule="auto"/>
        <w:rPr>
          <w:color w:val="auto"/>
          <w:sz w:val="24"/>
          <w:highlight w:val="none"/>
        </w:rPr>
      </w:pPr>
      <w:r>
        <w:rPr>
          <w:color w:val="auto"/>
          <w:sz w:val="24"/>
          <w:highlight w:val="none"/>
        </w:rPr>
        <w:t>1. 不如实填写偏离情况的响应文件将视为虚假材料。</w:t>
      </w:r>
    </w:p>
    <w:p w14:paraId="09CFB675">
      <w:pPr>
        <w:spacing w:line="360" w:lineRule="auto"/>
        <w:rPr>
          <w:color w:val="auto"/>
          <w:sz w:val="24"/>
          <w:highlight w:val="none"/>
        </w:rPr>
      </w:pPr>
      <w:r>
        <w:rPr>
          <w:color w:val="auto"/>
          <w:sz w:val="24"/>
          <w:highlight w:val="none"/>
        </w:rPr>
        <w:t>2. 磋商要求指磋商文件中规定的具体要求，投标应答指响应文件的具体内容。</w:t>
      </w:r>
    </w:p>
    <w:p w14:paraId="185F08E8">
      <w:pPr>
        <w:spacing w:line="360" w:lineRule="auto"/>
        <w:rPr>
          <w:color w:val="auto"/>
          <w:sz w:val="24"/>
          <w:highlight w:val="none"/>
        </w:rPr>
      </w:pPr>
      <w:r>
        <w:rPr>
          <w:rFonts w:hint="eastAsia"/>
          <w:color w:val="auto"/>
          <w:sz w:val="24"/>
          <w:highlight w:val="none"/>
        </w:rPr>
        <w:t>3</w:t>
      </w:r>
      <w:r>
        <w:rPr>
          <w:color w:val="auto"/>
          <w:sz w:val="24"/>
          <w:highlight w:val="none"/>
        </w:rPr>
        <w:t>. 偏离说明指磋商要求与投标应答之间的不同之处。</w:t>
      </w:r>
    </w:p>
    <w:p w14:paraId="1F64D9BD">
      <w:pPr>
        <w:spacing w:line="360" w:lineRule="auto"/>
        <w:rPr>
          <w:color w:val="auto"/>
          <w:sz w:val="24"/>
          <w:highlight w:val="none"/>
        </w:rPr>
      </w:pPr>
    </w:p>
    <w:p w14:paraId="6246C65E">
      <w:pPr>
        <w:spacing w:line="360" w:lineRule="auto"/>
        <w:rPr>
          <w:color w:val="auto"/>
          <w:sz w:val="24"/>
          <w:highlight w:val="none"/>
        </w:rPr>
      </w:pPr>
    </w:p>
    <w:p w14:paraId="16296D74">
      <w:pPr>
        <w:spacing w:line="360" w:lineRule="auto"/>
        <w:rPr>
          <w:color w:val="auto"/>
          <w:sz w:val="24"/>
          <w:highlight w:val="none"/>
        </w:rPr>
      </w:pPr>
    </w:p>
    <w:p w14:paraId="3E242AD7">
      <w:pPr>
        <w:spacing w:line="360" w:lineRule="auto"/>
        <w:ind w:firstLine="4080" w:firstLineChars="1700"/>
        <w:rPr>
          <w:color w:val="auto"/>
          <w:sz w:val="24"/>
          <w:highlight w:val="none"/>
        </w:rPr>
      </w:pPr>
      <w:r>
        <w:rPr>
          <w:color w:val="auto"/>
          <w:sz w:val="24"/>
          <w:highlight w:val="none"/>
        </w:rPr>
        <w:t>投标人名称：</w:t>
      </w:r>
    </w:p>
    <w:p w14:paraId="6BEEF1C5">
      <w:pPr>
        <w:spacing w:line="360" w:lineRule="auto"/>
        <w:ind w:firstLine="4080" w:firstLineChars="1700"/>
        <w:rPr>
          <w:color w:val="auto"/>
          <w:sz w:val="24"/>
          <w:highlight w:val="none"/>
        </w:rPr>
      </w:pPr>
      <w:r>
        <w:rPr>
          <w:color w:val="auto"/>
          <w:sz w:val="24"/>
          <w:highlight w:val="none"/>
        </w:rPr>
        <w:t>日期：</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14:paraId="1BA13FF6">
      <w:pPr>
        <w:spacing w:line="360" w:lineRule="auto"/>
        <w:rPr>
          <w:color w:val="auto"/>
          <w:sz w:val="24"/>
          <w:highlight w:val="none"/>
        </w:rPr>
      </w:pPr>
    </w:p>
    <w:p w14:paraId="52742C9F">
      <w:pPr>
        <w:tabs>
          <w:tab w:val="left" w:pos="360"/>
        </w:tabs>
        <w:spacing w:after="312" w:afterLines="100" w:line="360" w:lineRule="auto"/>
        <w:rPr>
          <w:b/>
          <w:color w:val="auto"/>
          <w:sz w:val="24"/>
          <w:highlight w:val="none"/>
        </w:rPr>
      </w:pPr>
      <w:r>
        <w:rPr>
          <w:color w:val="auto"/>
          <w:sz w:val="24"/>
          <w:highlight w:val="none"/>
        </w:rPr>
        <w:br w:type="page"/>
      </w:r>
      <w:r>
        <w:rPr>
          <w:b/>
          <w:color w:val="auto"/>
          <w:sz w:val="24"/>
          <w:highlight w:val="none"/>
        </w:rPr>
        <w:t>附件4-2</w:t>
      </w:r>
    </w:p>
    <w:p w14:paraId="1253CC07">
      <w:pPr>
        <w:autoSpaceDN w:val="0"/>
        <w:spacing w:line="360" w:lineRule="auto"/>
        <w:jc w:val="center"/>
        <w:rPr>
          <w:b/>
          <w:bCs/>
          <w:color w:val="auto"/>
          <w:sz w:val="24"/>
          <w:highlight w:val="none"/>
        </w:rPr>
      </w:pPr>
      <w:r>
        <w:rPr>
          <w:b/>
          <w:bCs/>
          <w:color w:val="auto"/>
          <w:sz w:val="24"/>
          <w:highlight w:val="none"/>
        </w:rPr>
        <w:t>技术要求点对点应答表</w:t>
      </w:r>
    </w:p>
    <w:p w14:paraId="3358EDF9">
      <w:pPr>
        <w:spacing w:line="460" w:lineRule="exact"/>
        <w:rPr>
          <w:color w:val="auto"/>
          <w:sz w:val="24"/>
          <w:highlight w:val="none"/>
        </w:rPr>
      </w:pPr>
      <w:r>
        <w:rPr>
          <w:color w:val="auto"/>
          <w:sz w:val="24"/>
          <w:highlight w:val="none"/>
        </w:rPr>
        <w:t>项目名称：</w:t>
      </w:r>
      <w:r>
        <w:rPr>
          <w:color w:val="auto"/>
          <w:sz w:val="24"/>
          <w:highlight w:val="none"/>
          <w:u w:val="single"/>
        </w:rPr>
        <w:t xml:space="preserve">                    </w:t>
      </w:r>
    </w:p>
    <w:p w14:paraId="08B5E5F7">
      <w:pPr>
        <w:spacing w:line="460" w:lineRule="exact"/>
        <w:rPr>
          <w:color w:val="auto"/>
          <w:sz w:val="24"/>
          <w:highlight w:val="none"/>
        </w:rPr>
      </w:pPr>
      <w:r>
        <w:rPr>
          <w:color w:val="auto"/>
          <w:sz w:val="24"/>
          <w:highlight w:val="none"/>
        </w:rPr>
        <w:t>项目编号：</w:t>
      </w:r>
      <w:r>
        <w:rPr>
          <w:color w:val="auto"/>
          <w:sz w:val="24"/>
          <w:highlight w:val="none"/>
          <w:u w:val="single"/>
        </w:rPr>
        <w:t xml:space="preserve">                    </w:t>
      </w:r>
    </w:p>
    <w:p w14:paraId="6C1DE3CA">
      <w:pPr>
        <w:spacing w:line="460" w:lineRule="exact"/>
        <w:rPr>
          <w:color w:val="auto"/>
          <w:sz w:val="24"/>
          <w:highlight w:val="none"/>
          <w:u w:val="single"/>
        </w:rPr>
      </w:pPr>
      <w:r>
        <w:rPr>
          <w:color w:val="auto"/>
          <w:sz w:val="24"/>
          <w:highlight w:val="none"/>
        </w:rPr>
        <w:t>包号：</w:t>
      </w:r>
      <w:r>
        <w:rPr>
          <w:color w:val="auto"/>
          <w:sz w:val="24"/>
          <w:highlight w:val="none"/>
          <w:u w:val="single"/>
        </w:rPr>
        <w:t xml:space="preserve">                        </w:t>
      </w:r>
    </w:p>
    <w:p w14:paraId="3635C479">
      <w:pPr>
        <w:spacing w:line="460" w:lineRule="exact"/>
        <w:rPr>
          <w:color w:val="auto"/>
          <w:sz w:val="24"/>
          <w:highlight w:val="none"/>
          <w:u w:val="single"/>
        </w:rPr>
      </w:pPr>
    </w:p>
    <w:tbl>
      <w:tblPr>
        <w:tblStyle w:val="16"/>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14:paraId="6740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52B8DD21">
            <w:pPr>
              <w:widowControl/>
              <w:snapToGrid w:val="0"/>
              <w:jc w:val="center"/>
              <w:rPr>
                <w:color w:val="auto"/>
                <w:kern w:val="0"/>
                <w:sz w:val="24"/>
                <w:szCs w:val="21"/>
                <w:highlight w:val="none"/>
              </w:rPr>
            </w:pPr>
            <w:r>
              <w:rPr>
                <w:color w:val="auto"/>
                <w:kern w:val="0"/>
                <w:sz w:val="24"/>
                <w:szCs w:val="21"/>
                <w:highlight w:val="none"/>
              </w:rPr>
              <w:t>序号</w:t>
            </w:r>
          </w:p>
        </w:tc>
        <w:tc>
          <w:tcPr>
            <w:tcW w:w="4394" w:type="dxa"/>
            <w:shd w:val="clear" w:color="auto" w:fill="auto"/>
            <w:vAlign w:val="center"/>
          </w:tcPr>
          <w:p w14:paraId="5ECAFBB2">
            <w:pPr>
              <w:widowControl/>
              <w:snapToGrid w:val="0"/>
              <w:jc w:val="center"/>
              <w:rPr>
                <w:color w:val="auto"/>
                <w:kern w:val="0"/>
                <w:sz w:val="24"/>
                <w:szCs w:val="21"/>
                <w:highlight w:val="none"/>
              </w:rPr>
            </w:pPr>
            <w:r>
              <w:rPr>
                <w:color w:val="auto"/>
                <w:kern w:val="0"/>
                <w:sz w:val="24"/>
                <w:szCs w:val="21"/>
                <w:highlight w:val="none"/>
              </w:rPr>
              <w:t>磋商要求</w:t>
            </w:r>
          </w:p>
        </w:tc>
        <w:tc>
          <w:tcPr>
            <w:tcW w:w="2438" w:type="dxa"/>
            <w:shd w:val="clear" w:color="auto" w:fill="auto"/>
            <w:vAlign w:val="center"/>
          </w:tcPr>
          <w:p w14:paraId="462F181B">
            <w:pPr>
              <w:widowControl/>
              <w:snapToGrid w:val="0"/>
              <w:jc w:val="center"/>
              <w:rPr>
                <w:color w:val="auto"/>
                <w:kern w:val="0"/>
                <w:sz w:val="24"/>
                <w:szCs w:val="21"/>
                <w:highlight w:val="none"/>
              </w:rPr>
            </w:pPr>
            <w:r>
              <w:rPr>
                <w:color w:val="auto"/>
                <w:kern w:val="0"/>
                <w:sz w:val="24"/>
                <w:szCs w:val="21"/>
                <w:highlight w:val="none"/>
              </w:rPr>
              <w:t>投标应答</w:t>
            </w:r>
          </w:p>
        </w:tc>
        <w:tc>
          <w:tcPr>
            <w:tcW w:w="1289" w:type="dxa"/>
            <w:shd w:val="clear" w:color="auto" w:fill="auto"/>
            <w:vAlign w:val="center"/>
          </w:tcPr>
          <w:p w14:paraId="53477FE1">
            <w:pPr>
              <w:widowControl/>
              <w:snapToGrid w:val="0"/>
              <w:jc w:val="center"/>
              <w:rPr>
                <w:color w:val="auto"/>
                <w:kern w:val="0"/>
                <w:sz w:val="24"/>
                <w:szCs w:val="21"/>
                <w:highlight w:val="none"/>
              </w:rPr>
            </w:pPr>
            <w:r>
              <w:rPr>
                <w:color w:val="auto"/>
                <w:kern w:val="0"/>
                <w:sz w:val="24"/>
                <w:szCs w:val="21"/>
                <w:highlight w:val="none"/>
              </w:rPr>
              <w:t>偏离说明</w:t>
            </w:r>
          </w:p>
        </w:tc>
        <w:tc>
          <w:tcPr>
            <w:tcW w:w="843" w:type="dxa"/>
            <w:shd w:val="clear" w:color="auto" w:fill="auto"/>
            <w:vAlign w:val="center"/>
          </w:tcPr>
          <w:p w14:paraId="1B2099E7">
            <w:pPr>
              <w:widowControl/>
              <w:snapToGrid w:val="0"/>
              <w:jc w:val="center"/>
              <w:rPr>
                <w:color w:val="auto"/>
                <w:kern w:val="0"/>
                <w:sz w:val="24"/>
                <w:szCs w:val="21"/>
                <w:highlight w:val="none"/>
              </w:rPr>
            </w:pPr>
            <w:r>
              <w:rPr>
                <w:color w:val="auto"/>
                <w:kern w:val="0"/>
                <w:sz w:val="24"/>
                <w:szCs w:val="21"/>
                <w:highlight w:val="none"/>
              </w:rPr>
              <w:t>备注</w:t>
            </w:r>
          </w:p>
        </w:tc>
      </w:tr>
      <w:tr w14:paraId="31E0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93C6F50">
            <w:pPr>
              <w:widowControl/>
              <w:snapToGrid w:val="0"/>
              <w:jc w:val="center"/>
              <w:rPr>
                <w:color w:val="auto"/>
                <w:kern w:val="0"/>
                <w:sz w:val="24"/>
                <w:szCs w:val="21"/>
                <w:highlight w:val="none"/>
              </w:rPr>
            </w:pPr>
            <w:r>
              <w:rPr>
                <w:color w:val="auto"/>
                <w:kern w:val="0"/>
                <w:sz w:val="24"/>
                <w:szCs w:val="21"/>
                <w:highlight w:val="none"/>
              </w:rPr>
              <w:t>1</w:t>
            </w:r>
          </w:p>
        </w:tc>
        <w:tc>
          <w:tcPr>
            <w:tcW w:w="4394" w:type="dxa"/>
            <w:shd w:val="clear" w:color="auto" w:fill="auto"/>
            <w:vAlign w:val="center"/>
          </w:tcPr>
          <w:p w14:paraId="79481292">
            <w:pPr>
              <w:widowControl/>
              <w:snapToGrid w:val="0"/>
              <w:jc w:val="left"/>
              <w:rPr>
                <w:color w:val="auto"/>
                <w:kern w:val="0"/>
                <w:sz w:val="24"/>
                <w:szCs w:val="21"/>
                <w:highlight w:val="none"/>
              </w:rPr>
            </w:pPr>
            <w:r>
              <w:rPr>
                <w:color w:val="auto"/>
                <w:kern w:val="0"/>
                <w:sz w:val="24"/>
                <w:szCs w:val="21"/>
                <w:highlight w:val="none"/>
              </w:rPr>
              <w:t>（一）</w:t>
            </w:r>
            <w:r>
              <w:rPr>
                <w:color w:val="auto"/>
                <w:sz w:val="24"/>
                <w:highlight w:val="none"/>
              </w:rPr>
              <w:t>投标人须承诺所提供的服务、人员</w:t>
            </w:r>
            <w:r>
              <w:rPr>
                <w:rFonts w:hint="eastAsia"/>
                <w:color w:val="auto"/>
                <w:sz w:val="24"/>
                <w:highlight w:val="none"/>
              </w:rPr>
              <w:t>、</w:t>
            </w:r>
            <w:r>
              <w:rPr>
                <w:color w:val="auto"/>
                <w:sz w:val="24"/>
                <w:highlight w:val="none"/>
              </w:rPr>
              <w:t>设备</w:t>
            </w:r>
            <w:r>
              <w:rPr>
                <w:rFonts w:hint="eastAsia"/>
                <w:color w:val="auto"/>
                <w:sz w:val="24"/>
                <w:highlight w:val="none"/>
              </w:rPr>
              <w:t>及耗材等均</w:t>
            </w:r>
            <w:r>
              <w:rPr>
                <w:color w:val="auto"/>
                <w:sz w:val="24"/>
                <w:highlight w:val="none"/>
              </w:rPr>
              <w:t>符合相关强制性规定。</w:t>
            </w:r>
          </w:p>
        </w:tc>
        <w:tc>
          <w:tcPr>
            <w:tcW w:w="2438" w:type="dxa"/>
            <w:shd w:val="clear" w:color="auto" w:fill="auto"/>
            <w:vAlign w:val="center"/>
          </w:tcPr>
          <w:p w14:paraId="663F98C3">
            <w:pPr>
              <w:widowControl/>
              <w:snapToGrid w:val="0"/>
              <w:jc w:val="center"/>
              <w:rPr>
                <w:color w:val="auto"/>
                <w:kern w:val="0"/>
                <w:sz w:val="24"/>
                <w:szCs w:val="21"/>
                <w:highlight w:val="none"/>
              </w:rPr>
            </w:pPr>
          </w:p>
        </w:tc>
        <w:tc>
          <w:tcPr>
            <w:tcW w:w="1289" w:type="dxa"/>
            <w:shd w:val="clear" w:color="auto" w:fill="auto"/>
            <w:vAlign w:val="center"/>
          </w:tcPr>
          <w:p w14:paraId="080D7336">
            <w:pPr>
              <w:widowControl/>
              <w:snapToGrid w:val="0"/>
              <w:jc w:val="center"/>
              <w:rPr>
                <w:color w:val="auto"/>
                <w:kern w:val="0"/>
                <w:sz w:val="24"/>
                <w:szCs w:val="21"/>
                <w:highlight w:val="none"/>
              </w:rPr>
            </w:pPr>
          </w:p>
        </w:tc>
        <w:tc>
          <w:tcPr>
            <w:tcW w:w="843" w:type="dxa"/>
            <w:shd w:val="clear" w:color="auto" w:fill="auto"/>
            <w:vAlign w:val="center"/>
          </w:tcPr>
          <w:p w14:paraId="131A9789">
            <w:pPr>
              <w:widowControl/>
              <w:snapToGrid w:val="0"/>
              <w:jc w:val="center"/>
              <w:rPr>
                <w:color w:val="auto"/>
                <w:kern w:val="0"/>
                <w:sz w:val="24"/>
                <w:szCs w:val="21"/>
                <w:highlight w:val="none"/>
              </w:rPr>
            </w:pPr>
          </w:p>
        </w:tc>
      </w:tr>
      <w:tr w14:paraId="777D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77159A7">
            <w:pPr>
              <w:widowControl/>
              <w:snapToGrid w:val="0"/>
              <w:jc w:val="center"/>
              <w:rPr>
                <w:color w:val="auto"/>
                <w:kern w:val="0"/>
                <w:sz w:val="24"/>
                <w:szCs w:val="21"/>
                <w:highlight w:val="none"/>
              </w:rPr>
            </w:pPr>
            <w:r>
              <w:rPr>
                <w:color w:val="auto"/>
                <w:kern w:val="0"/>
                <w:sz w:val="24"/>
                <w:szCs w:val="21"/>
                <w:highlight w:val="none"/>
              </w:rPr>
              <w:t>2</w:t>
            </w:r>
          </w:p>
        </w:tc>
        <w:tc>
          <w:tcPr>
            <w:tcW w:w="4394" w:type="dxa"/>
            <w:shd w:val="clear" w:color="auto" w:fill="auto"/>
            <w:vAlign w:val="center"/>
          </w:tcPr>
          <w:p w14:paraId="62638431">
            <w:pPr>
              <w:widowControl/>
              <w:snapToGrid w:val="0"/>
              <w:jc w:val="left"/>
              <w:rPr>
                <w:color w:val="auto"/>
                <w:kern w:val="0"/>
                <w:sz w:val="24"/>
                <w:szCs w:val="21"/>
                <w:highlight w:val="none"/>
              </w:rPr>
            </w:pPr>
            <w:r>
              <w:rPr>
                <w:color w:val="auto"/>
                <w:sz w:val="24"/>
                <w:highlight w:val="none"/>
              </w:rPr>
              <w:t>（二）投标人须承诺</w:t>
            </w:r>
            <w:r>
              <w:rPr>
                <w:rFonts w:hint="eastAsia"/>
                <w:color w:val="auto"/>
                <w:sz w:val="24"/>
                <w:highlight w:val="none"/>
              </w:rPr>
              <w:t>一旦获得成交，</w:t>
            </w:r>
            <w:r>
              <w:rPr>
                <w:color w:val="auto"/>
                <w:sz w:val="24"/>
                <w:highlight w:val="none"/>
              </w:rPr>
              <w:t>根据《中华人民共和国劳动合同法》及其他法律法规的要求与服务人员签订</w:t>
            </w:r>
            <w:r>
              <w:rPr>
                <w:rFonts w:hint="eastAsia"/>
                <w:color w:val="auto"/>
                <w:sz w:val="24"/>
                <w:highlight w:val="none"/>
              </w:rPr>
              <w:t>劳动</w:t>
            </w:r>
            <w:r>
              <w:rPr>
                <w:color w:val="auto"/>
                <w:sz w:val="24"/>
                <w:highlight w:val="none"/>
              </w:rPr>
              <w:t>合同</w:t>
            </w:r>
            <w:r>
              <w:rPr>
                <w:rFonts w:hint="eastAsia"/>
                <w:color w:val="auto"/>
                <w:sz w:val="24"/>
                <w:highlight w:val="none"/>
              </w:rPr>
              <w:t>，按国家及天津市相关政策规定，支付工资、加班费和福利费、</w:t>
            </w:r>
            <w:r>
              <w:rPr>
                <w:color w:val="auto"/>
                <w:sz w:val="24"/>
                <w:highlight w:val="none"/>
              </w:rPr>
              <w:t>缴纳社会保险</w:t>
            </w:r>
            <w:r>
              <w:rPr>
                <w:rFonts w:hint="eastAsia"/>
                <w:color w:val="auto"/>
                <w:sz w:val="24"/>
                <w:highlight w:val="none"/>
              </w:rPr>
              <w:t>及住房公积金等</w:t>
            </w:r>
            <w:r>
              <w:rPr>
                <w:color w:val="auto"/>
                <w:sz w:val="24"/>
                <w:highlight w:val="none"/>
              </w:rPr>
              <w:t>。</w:t>
            </w:r>
          </w:p>
        </w:tc>
        <w:tc>
          <w:tcPr>
            <w:tcW w:w="2438" w:type="dxa"/>
            <w:shd w:val="clear" w:color="auto" w:fill="auto"/>
            <w:vAlign w:val="center"/>
          </w:tcPr>
          <w:p w14:paraId="09E9AB3E">
            <w:pPr>
              <w:widowControl/>
              <w:snapToGrid w:val="0"/>
              <w:jc w:val="center"/>
              <w:rPr>
                <w:color w:val="auto"/>
                <w:kern w:val="0"/>
                <w:sz w:val="24"/>
                <w:szCs w:val="21"/>
                <w:highlight w:val="none"/>
              </w:rPr>
            </w:pPr>
          </w:p>
        </w:tc>
        <w:tc>
          <w:tcPr>
            <w:tcW w:w="1289" w:type="dxa"/>
            <w:shd w:val="clear" w:color="auto" w:fill="auto"/>
            <w:vAlign w:val="center"/>
          </w:tcPr>
          <w:p w14:paraId="3906A64D">
            <w:pPr>
              <w:widowControl/>
              <w:snapToGrid w:val="0"/>
              <w:jc w:val="center"/>
              <w:rPr>
                <w:color w:val="auto"/>
                <w:kern w:val="0"/>
                <w:sz w:val="24"/>
                <w:szCs w:val="21"/>
                <w:highlight w:val="none"/>
              </w:rPr>
            </w:pPr>
          </w:p>
        </w:tc>
        <w:tc>
          <w:tcPr>
            <w:tcW w:w="843" w:type="dxa"/>
            <w:shd w:val="clear" w:color="auto" w:fill="auto"/>
            <w:vAlign w:val="center"/>
          </w:tcPr>
          <w:p w14:paraId="1970FF19">
            <w:pPr>
              <w:widowControl/>
              <w:snapToGrid w:val="0"/>
              <w:jc w:val="center"/>
              <w:rPr>
                <w:color w:val="auto"/>
                <w:kern w:val="0"/>
                <w:sz w:val="24"/>
                <w:szCs w:val="21"/>
                <w:highlight w:val="none"/>
              </w:rPr>
            </w:pPr>
          </w:p>
        </w:tc>
      </w:tr>
      <w:tr w14:paraId="308E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7A4D028">
            <w:pPr>
              <w:widowControl/>
              <w:snapToGrid w:val="0"/>
              <w:jc w:val="center"/>
              <w:rPr>
                <w:color w:val="auto"/>
                <w:kern w:val="0"/>
                <w:sz w:val="24"/>
                <w:szCs w:val="21"/>
                <w:highlight w:val="none"/>
              </w:rPr>
            </w:pPr>
            <w:r>
              <w:rPr>
                <w:color w:val="auto"/>
                <w:kern w:val="0"/>
                <w:sz w:val="24"/>
                <w:szCs w:val="21"/>
                <w:highlight w:val="none"/>
              </w:rPr>
              <w:t>3</w:t>
            </w:r>
          </w:p>
        </w:tc>
        <w:tc>
          <w:tcPr>
            <w:tcW w:w="4394" w:type="dxa"/>
            <w:shd w:val="clear" w:color="auto" w:fill="auto"/>
            <w:vAlign w:val="center"/>
          </w:tcPr>
          <w:p w14:paraId="717A5B04">
            <w:pPr>
              <w:widowControl/>
              <w:snapToGrid w:val="0"/>
              <w:jc w:val="left"/>
              <w:rPr>
                <w:color w:val="auto"/>
                <w:kern w:val="0"/>
                <w:sz w:val="24"/>
                <w:szCs w:val="21"/>
                <w:highlight w:val="none"/>
              </w:rPr>
            </w:pPr>
            <w:r>
              <w:rPr>
                <w:color w:val="auto"/>
                <w:sz w:val="24"/>
                <w:highlight w:val="none"/>
              </w:rPr>
              <w:t>（三）投标人须承诺</w:t>
            </w:r>
            <w:r>
              <w:rPr>
                <w:rFonts w:hint="eastAsia"/>
                <w:color w:val="auto"/>
                <w:sz w:val="24"/>
                <w:highlight w:val="none"/>
              </w:rPr>
              <w:t>相应专业</w:t>
            </w:r>
            <w:r>
              <w:rPr>
                <w:color w:val="auto"/>
                <w:sz w:val="24"/>
                <w:highlight w:val="none"/>
              </w:rPr>
              <w:t>人员须具备国家相关部门颁发的在有效期内的资质证书，项目实施过程中保证持证上岗。</w:t>
            </w:r>
            <w:r>
              <w:rPr>
                <w:rFonts w:hint="eastAsia"/>
                <w:color w:val="auto"/>
                <w:sz w:val="24"/>
                <w:highlight w:val="none"/>
              </w:rPr>
              <w:t>履约验收时，向采购人提供上述人员相关资质证书原件（以及发证机关官网查询结果）和缴纳社会保险证明等相关资料。</w:t>
            </w:r>
          </w:p>
        </w:tc>
        <w:tc>
          <w:tcPr>
            <w:tcW w:w="2438" w:type="dxa"/>
            <w:shd w:val="clear" w:color="auto" w:fill="auto"/>
            <w:vAlign w:val="center"/>
          </w:tcPr>
          <w:p w14:paraId="5B0FD7DF">
            <w:pPr>
              <w:widowControl/>
              <w:snapToGrid w:val="0"/>
              <w:jc w:val="center"/>
              <w:rPr>
                <w:color w:val="auto"/>
                <w:kern w:val="0"/>
                <w:sz w:val="24"/>
                <w:szCs w:val="21"/>
                <w:highlight w:val="none"/>
              </w:rPr>
            </w:pPr>
          </w:p>
        </w:tc>
        <w:tc>
          <w:tcPr>
            <w:tcW w:w="1289" w:type="dxa"/>
            <w:shd w:val="clear" w:color="auto" w:fill="auto"/>
            <w:vAlign w:val="center"/>
          </w:tcPr>
          <w:p w14:paraId="17C3FD84">
            <w:pPr>
              <w:widowControl/>
              <w:snapToGrid w:val="0"/>
              <w:jc w:val="center"/>
              <w:rPr>
                <w:color w:val="auto"/>
                <w:kern w:val="0"/>
                <w:sz w:val="24"/>
                <w:szCs w:val="21"/>
                <w:highlight w:val="none"/>
              </w:rPr>
            </w:pPr>
          </w:p>
        </w:tc>
        <w:tc>
          <w:tcPr>
            <w:tcW w:w="843" w:type="dxa"/>
            <w:shd w:val="clear" w:color="auto" w:fill="auto"/>
            <w:vAlign w:val="center"/>
          </w:tcPr>
          <w:p w14:paraId="4B4898CC">
            <w:pPr>
              <w:widowControl/>
              <w:snapToGrid w:val="0"/>
              <w:jc w:val="center"/>
              <w:rPr>
                <w:color w:val="auto"/>
                <w:kern w:val="0"/>
                <w:sz w:val="24"/>
                <w:szCs w:val="21"/>
                <w:highlight w:val="none"/>
              </w:rPr>
            </w:pPr>
          </w:p>
        </w:tc>
      </w:tr>
      <w:tr w14:paraId="7399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shd w:val="clear" w:color="auto" w:fill="auto"/>
            <w:vAlign w:val="center"/>
          </w:tcPr>
          <w:p w14:paraId="48769D9C">
            <w:pPr>
              <w:widowControl/>
              <w:snapToGrid w:val="0"/>
              <w:ind w:firstLine="240" w:firstLineChars="100"/>
              <w:rPr>
                <w:color w:val="auto"/>
                <w:kern w:val="0"/>
                <w:sz w:val="24"/>
                <w:szCs w:val="21"/>
                <w:highlight w:val="none"/>
              </w:rPr>
            </w:pPr>
            <w:r>
              <w:rPr>
                <w:rFonts w:hint="eastAsia"/>
                <w:color w:val="auto"/>
                <w:kern w:val="0"/>
                <w:sz w:val="24"/>
                <w:szCs w:val="21"/>
                <w:highlight w:val="none"/>
              </w:rPr>
              <w:t>4</w:t>
            </w:r>
            <w:r>
              <w:rPr>
                <w:color w:val="auto"/>
                <w:kern w:val="0"/>
                <w:sz w:val="24"/>
                <w:szCs w:val="21"/>
                <w:highlight w:val="none"/>
              </w:rPr>
              <w:t>. 项目需求书要求</w:t>
            </w:r>
          </w:p>
        </w:tc>
      </w:tr>
      <w:tr w14:paraId="1C57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4ACAA25">
            <w:pPr>
              <w:widowControl/>
              <w:snapToGrid w:val="0"/>
              <w:jc w:val="center"/>
              <w:rPr>
                <w:color w:val="auto"/>
                <w:kern w:val="0"/>
                <w:sz w:val="24"/>
                <w:szCs w:val="21"/>
                <w:highlight w:val="none"/>
              </w:rPr>
            </w:pPr>
            <w:r>
              <w:rPr>
                <w:color w:val="auto"/>
                <w:kern w:val="0"/>
                <w:sz w:val="24"/>
                <w:szCs w:val="21"/>
                <w:highlight w:val="none"/>
              </w:rPr>
              <w:t>序号</w:t>
            </w:r>
          </w:p>
        </w:tc>
        <w:tc>
          <w:tcPr>
            <w:tcW w:w="4394" w:type="dxa"/>
            <w:shd w:val="clear" w:color="auto" w:fill="auto"/>
            <w:vAlign w:val="center"/>
          </w:tcPr>
          <w:p w14:paraId="1EE76CFF">
            <w:pPr>
              <w:widowControl/>
              <w:snapToGrid w:val="0"/>
              <w:jc w:val="center"/>
              <w:rPr>
                <w:color w:val="auto"/>
                <w:kern w:val="0"/>
                <w:sz w:val="24"/>
                <w:szCs w:val="21"/>
                <w:highlight w:val="none"/>
              </w:rPr>
            </w:pPr>
            <w:r>
              <w:rPr>
                <w:color w:val="auto"/>
                <w:kern w:val="0"/>
                <w:sz w:val="24"/>
                <w:szCs w:val="21"/>
                <w:highlight w:val="none"/>
              </w:rPr>
              <w:t>磋商要求</w:t>
            </w:r>
          </w:p>
        </w:tc>
        <w:tc>
          <w:tcPr>
            <w:tcW w:w="2438" w:type="dxa"/>
            <w:shd w:val="clear" w:color="auto" w:fill="auto"/>
            <w:vAlign w:val="center"/>
          </w:tcPr>
          <w:p w14:paraId="6AFFC4FD">
            <w:pPr>
              <w:widowControl/>
              <w:snapToGrid w:val="0"/>
              <w:jc w:val="center"/>
              <w:rPr>
                <w:color w:val="auto"/>
                <w:kern w:val="0"/>
                <w:sz w:val="24"/>
                <w:szCs w:val="21"/>
                <w:highlight w:val="none"/>
              </w:rPr>
            </w:pPr>
            <w:r>
              <w:rPr>
                <w:color w:val="auto"/>
                <w:kern w:val="0"/>
                <w:sz w:val="24"/>
                <w:szCs w:val="21"/>
                <w:highlight w:val="none"/>
              </w:rPr>
              <w:t>投标应答</w:t>
            </w:r>
          </w:p>
        </w:tc>
        <w:tc>
          <w:tcPr>
            <w:tcW w:w="1289" w:type="dxa"/>
            <w:shd w:val="clear" w:color="auto" w:fill="auto"/>
            <w:vAlign w:val="center"/>
          </w:tcPr>
          <w:p w14:paraId="16CDBB48">
            <w:pPr>
              <w:widowControl/>
              <w:snapToGrid w:val="0"/>
              <w:jc w:val="center"/>
              <w:rPr>
                <w:color w:val="auto"/>
                <w:kern w:val="0"/>
                <w:sz w:val="24"/>
                <w:szCs w:val="21"/>
                <w:highlight w:val="none"/>
              </w:rPr>
            </w:pPr>
            <w:r>
              <w:rPr>
                <w:color w:val="auto"/>
                <w:kern w:val="0"/>
                <w:sz w:val="24"/>
                <w:szCs w:val="21"/>
                <w:highlight w:val="none"/>
              </w:rPr>
              <w:t>偏离说明</w:t>
            </w:r>
          </w:p>
        </w:tc>
        <w:tc>
          <w:tcPr>
            <w:tcW w:w="843" w:type="dxa"/>
            <w:shd w:val="clear" w:color="auto" w:fill="auto"/>
            <w:vAlign w:val="center"/>
          </w:tcPr>
          <w:p w14:paraId="73807EFE">
            <w:pPr>
              <w:widowControl/>
              <w:snapToGrid w:val="0"/>
              <w:jc w:val="center"/>
              <w:rPr>
                <w:color w:val="auto"/>
                <w:kern w:val="0"/>
                <w:sz w:val="24"/>
                <w:szCs w:val="21"/>
                <w:highlight w:val="none"/>
              </w:rPr>
            </w:pPr>
            <w:r>
              <w:rPr>
                <w:color w:val="auto"/>
                <w:kern w:val="0"/>
                <w:sz w:val="24"/>
                <w:szCs w:val="21"/>
                <w:highlight w:val="none"/>
              </w:rPr>
              <w:t>备注</w:t>
            </w:r>
          </w:p>
        </w:tc>
      </w:tr>
      <w:tr w14:paraId="6A438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8B72ADC">
            <w:pPr>
              <w:widowControl/>
              <w:snapToGrid w:val="0"/>
              <w:jc w:val="center"/>
              <w:rPr>
                <w:color w:val="auto"/>
                <w:kern w:val="0"/>
                <w:sz w:val="24"/>
                <w:szCs w:val="21"/>
                <w:highlight w:val="none"/>
              </w:rPr>
            </w:pPr>
          </w:p>
        </w:tc>
        <w:tc>
          <w:tcPr>
            <w:tcW w:w="4394" w:type="dxa"/>
            <w:shd w:val="clear" w:color="auto" w:fill="auto"/>
            <w:vAlign w:val="center"/>
          </w:tcPr>
          <w:p w14:paraId="0E3AB834">
            <w:pPr>
              <w:widowControl/>
              <w:snapToGrid w:val="0"/>
              <w:jc w:val="center"/>
              <w:rPr>
                <w:color w:val="auto"/>
                <w:kern w:val="0"/>
                <w:sz w:val="24"/>
                <w:szCs w:val="21"/>
                <w:highlight w:val="none"/>
              </w:rPr>
            </w:pPr>
          </w:p>
        </w:tc>
        <w:tc>
          <w:tcPr>
            <w:tcW w:w="2438" w:type="dxa"/>
            <w:shd w:val="clear" w:color="auto" w:fill="auto"/>
            <w:vAlign w:val="center"/>
          </w:tcPr>
          <w:p w14:paraId="57BD9E8D">
            <w:pPr>
              <w:widowControl/>
              <w:snapToGrid w:val="0"/>
              <w:jc w:val="center"/>
              <w:rPr>
                <w:color w:val="auto"/>
                <w:kern w:val="0"/>
                <w:sz w:val="24"/>
                <w:szCs w:val="21"/>
                <w:highlight w:val="none"/>
              </w:rPr>
            </w:pPr>
          </w:p>
        </w:tc>
        <w:tc>
          <w:tcPr>
            <w:tcW w:w="1289" w:type="dxa"/>
            <w:shd w:val="clear" w:color="auto" w:fill="auto"/>
            <w:vAlign w:val="center"/>
          </w:tcPr>
          <w:p w14:paraId="4E4D7055">
            <w:pPr>
              <w:widowControl/>
              <w:snapToGrid w:val="0"/>
              <w:jc w:val="center"/>
              <w:rPr>
                <w:color w:val="auto"/>
                <w:kern w:val="0"/>
                <w:sz w:val="24"/>
                <w:szCs w:val="21"/>
                <w:highlight w:val="none"/>
              </w:rPr>
            </w:pPr>
          </w:p>
        </w:tc>
        <w:tc>
          <w:tcPr>
            <w:tcW w:w="843" w:type="dxa"/>
            <w:shd w:val="clear" w:color="auto" w:fill="auto"/>
            <w:vAlign w:val="center"/>
          </w:tcPr>
          <w:p w14:paraId="6B724137">
            <w:pPr>
              <w:widowControl/>
              <w:snapToGrid w:val="0"/>
              <w:jc w:val="center"/>
              <w:rPr>
                <w:color w:val="auto"/>
                <w:kern w:val="0"/>
                <w:sz w:val="24"/>
                <w:szCs w:val="21"/>
                <w:highlight w:val="none"/>
              </w:rPr>
            </w:pPr>
          </w:p>
        </w:tc>
      </w:tr>
      <w:tr w14:paraId="49C27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2FA195C">
            <w:pPr>
              <w:widowControl/>
              <w:snapToGrid w:val="0"/>
              <w:jc w:val="center"/>
              <w:rPr>
                <w:color w:val="auto"/>
                <w:kern w:val="0"/>
                <w:sz w:val="24"/>
                <w:szCs w:val="21"/>
                <w:highlight w:val="none"/>
              </w:rPr>
            </w:pPr>
          </w:p>
        </w:tc>
        <w:tc>
          <w:tcPr>
            <w:tcW w:w="4394" w:type="dxa"/>
            <w:shd w:val="clear" w:color="auto" w:fill="auto"/>
            <w:vAlign w:val="center"/>
          </w:tcPr>
          <w:p w14:paraId="3F443281">
            <w:pPr>
              <w:widowControl/>
              <w:snapToGrid w:val="0"/>
              <w:jc w:val="center"/>
              <w:rPr>
                <w:color w:val="auto"/>
                <w:kern w:val="0"/>
                <w:sz w:val="24"/>
                <w:szCs w:val="21"/>
                <w:highlight w:val="none"/>
              </w:rPr>
            </w:pPr>
          </w:p>
        </w:tc>
        <w:tc>
          <w:tcPr>
            <w:tcW w:w="2438" w:type="dxa"/>
            <w:shd w:val="clear" w:color="auto" w:fill="auto"/>
            <w:vAlign w:val="center"/>
          </w:tcPr>
          <w:p w14:paraId="1DE5A842">
            <w:pPr>
              <w:widowControl/>
              <w:snapToGrid w:val="0"/>
              <w:jc w:val="center"/>
              <w:rPr>
                <w:color w:val="auto"/>
                <w:kern w:val="0"/>
                <w:sz w:val="24"/>
                <w:szCs w:val="21"/>
                <w:highlight w:val="none"/>
              </w:rPr>
            </w:pPr>
          </w:p>
        </w:tc>
        <w:tc>
          <w:tcPr>
            <w:tcW w:w="1289" w:type="dxa"/>
            <w:shd w:val="clear" w:color="auto" w:fill="auto"/>
            <w:vAlign w:val="center"/>
          </w:tcPr>
          <w:p w14:paraId="4B132BDB">
            <w:pPr>
              <w:widowControl/>
              <w:snapToGrid w:val="0"/>
              <w:jc w:val="center"/>
              <w:rPr>
                <w:color w:val="auto"/>
                <w:kern w:val="0"/>
                <w:sz w:val="24"/>
                <w:szCs w:val="21"/>
                <w:highlight w:val="none"/>
              </w:rPr>
            </w:pPr>
          </w:p>
        </w:tc>
        <w:tc>
          <w:tcPr>
            <w:tcW w:w="843" w:type="dxa"/>
            <w:shd w:val="clear" w:color="auto" w:fill="auto"/>
            <w:vAlign w:val="center"/>
          </w:tcPr>
          <w:p w14:paraId="6B85E782">
            <w:pPr>
              <w:widowControl/>
              <w:snapToGrid w:val="0"/>
              <w:jc w:val="center"/>
              <w:rPr>
                <w:color w:val="auto"/>
                <w:kern w:val="0"/>
                <w:sz w:val="24"/>
                <w:szCs w:val="21"/>
                <w:highlight w:val="none"/>
              </w:rPr>
            </w:pPr>
          </w:p>
        </w:tc>
      </w:tr>
      <w:tr w14:paraId="6DB5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B4F86D1">
            <w:pPr>
              <w:widowControl/>
              <w:snapToGrid w:val="0"/>
              <w:jc w:val="center"/>
              <w:rPr>
                <w:color w:val="auto"/>
                <w:kern w:val="0"/>
                <w:sz w:val="24"/>
                <w:szCs w:val="21"/>
                <w:highlight w:val="none"/>
              </w:rPr>
            </w:pPr>
          </w:p>
        </w:tc>
        <w:tc>
          <w:tcPr>
            <w:tcW w:w="4394" w:type="dxa"/>
            <w:shd w:val="clear" w:color="auto" w:fill="auto"/>
            <w:vAlign w:val="center"/>
          </w:tcPr>
          <w:p w14:paraId="59607709">
            <w:pPr>
              <w:widowControl/>
              <w:snapToGrid w:val="0"/>
              <w:jc w:val="center"/>
              <w:rPr>
                <w:color w:val="auto"/>
                <w:kern w:val="0"/>
                <w:sz w:val="24"/>
                <w:szCs w:val="21"/>
                <w:highlight w:val="none"/>
              </w:rPr>
            </w:pPr>
          </w:p>
        </w:tc>
        <w:tc>
          <w:tcPr>
            <w:tcW w:w="2438" w:type="dxa"/>
            <w:shd w:val="clear" w:color="auto" w:fill="auto"/>
            <w:vAlign w:val="center"/>
          </w:tcPr>
          <w:p w14:paraId="7DBE11CB">
            <w:pPr>
              <w:widowControl/>
              <w:snapToGrid w:val="0"/>
              <w:jc w:val="center"/>
              <w:rPr>
                <w:color w:val="auto"/>
                <w:kern w:val="0"/>
                <w:sz w:val="24"/>
                <w:szCs w:val="21"/>
                <w:highlight w:val="none"/>
              </w:rPr>
            </w:pPr>
          </w:p>
        </w:tc>
        <w:tc>
          <w:tcPr>
            <w:tcW w:w="1289" w:type="dxa"/>
            <w:shd w:val="clear" w:color="auto" w:fill="auto"/>
            <w:vAlign w:val="center"/>
          </w:tcPr>
          <w:p w14:paraId="3F69B9AF">
            <w:pPr>
              <w:widowControl/>
              <w:snapToGrid w:val="0"/>
              <w:jc w:val="center"/>
              <w:rPr>
                <w:color w:val="auto"/>
                <w:kern w:val="0"/>
                <w:sz w:val="24"/>
                <w:szCs w:val="21"/>
                <w:highlight w:val="none"/>
              </w:rPr>
            </w:pPr>
          </w:p>
        </w:tc>
        <w:tc>
          <w:tcPr>
            <w:tcW w:w="843" w:type="dxa"/>
            <w:shd w:val="clear" w:color="auto" w:fill="auto"/>
            <w:vAlign w:val="center"/>
          </w:tcPr>
          <w:p w14:paraId="0E6FE3B6">
            <w:pPr>
              <w:widowControl/>
              <w:snapToGrid w:val="0"/>
              <w:jc w:val="center"/>
              <w:rPr>
                <w:color w:val="auto"/>
                <w:kern w:val="0"/>
                <w:sz w:val="24"/>
                <w:szCs w:val="21"/>
                <w:highlight w:val="none"/>
              </w:rPr>
            </w:pPr>
          </w:p>
        </w:tc>
      </w:tr>
      <w:tr w14:paraId="3BE8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971EECC">
            <w:pPr>
              <w:widowControl/>
              <w:snapToGrid w:val="0"/>
              <w:jc w:val="center"/>
              <w:rPr>
                <w:color w:val="auto"/>
                <w:kern w:val="0"/>
                <w:sz w:val="24"/>
                <w:szCs w:val="21"/>
                <w:highlight w:val="none"/>
              </w:rPr>
            </w:pPr>
          </w:p>
        </w:tc>
        <w:tc>
          <w:tcPr>
            <w:tcW w:w="4394" w:type="dxa"/>
            <w:shd w:val="clear" w:color="auto" w:fill="auto"/>
            <w:vAlign w:val="center"/>
          </w:tcPr>
          <w:p w14:paraId="764750D3">
            <w:pPr>
              <w:widowControl/>
              <w:snapToGrid w:val="0"/>
              <w:jc w:val="center"/>
              <w:rPr>
                <w:color w:val="auto"/>
                <w:kern w:val="0"/>
                <w:sz w:val="24"/>
                <w:szCs w:val="21"/>
                <w:highlight w:val="none"/>
              </w:rPr>
            </w:pPr>
          </w:p>
        </w:tc>
        <w:tc>
          <w:tcPr>
            <w:tcW w:w="2438" w:type="dxa"/>
            <w:shd w:val="clear" w:color="auto" w:fill="auto"/>
            <w:vAlign w:val="center"/>
          </w:tcPr>
          <w:p w14:paraId="5CCE5D20">
            <w:pPr>
              <w:widowControl/>
              <w:snapToGrid w:val="0"/>
              <w:jc w:val="center"/>
              <w:rPr>
                <w:color w:val="auto"/>
                <w:kern w:val="0"/>
                <w:sz w:val="24"/>
                <w:szCs w:val="21"/>
                <w:highlight w:val="none"/>
              </w:rPr>
            </w:pPr>
          </w:p>
        </w:tc>
        <w:tc>
          <w:tcPr>
            <w:tcW w:w="1289" w:type="dxa"/>
            <w:shd w:val="clear" w:color="auto" w:fill="auto"/>
            <w:vAlign w:val="center"/>
          </w:tcPr>
          <w:p w14:paraId="3EB17EC9">
            <w:pPr>
              <w:widowControl/>
              <w:snapToGrid w:val="0"/>
              <w:jc w:val="center"/>
              <w:rPr>
                <w:color w:val="auto"/>
                <w:kern w:val="0"/>
                <w:sz w:val="24"/>
                <w:szCs w:val="21"/>
                <w:highlight w:val="none"/>
              </w:rPr>
            </w:pPr>
          </w:p>
        </w:tc>
        <w:tc>
          <w:tcPr>
            <w:tcW w:w="843" w:type="dxa"/>
            <w:shd w:val="clear" w:color="auto" w:fill="auto"/>
            <w:vAlign w:val="center"/>
          </w:tcPr>
          <w:p w14:paraId="0697E5E1">
            <w:pPr>
              <w:widowControl/>
              <w:snapToGrid w:val="0"/>
              <w:jc w:val="center"/>
              <w:rPr>
                <w:color w:val="auto"/>
                <w:kern w:val="0"/>
                <w:sz w:val="24"/>
                <w:szCs w:val="21"/>
                <w:highlight w:val="none"/>
              </w:rPr>
            </w:pPr>
          </w:p>
        </w:tc>
      </w:tr>
      <w:tr w14:paraId="27D1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8364085">
            <w:pPr>
              <w:widowControl/>
              <w:snapToGrid w:val="0"/>
              <w:jc w:val="center"/>
              <w:rPr>
                <w:color w:val="auto"/>
                <w:kern w:val="0"/>
                <w:sz w:val="24"/>
                <w:szCs w:val="21"/>
                <w:highlight w:val="none"/>
              </w:rPr>
            </w:pPr>
          </w:p>
        </w:tc>
        <w:tc>
          <w:tcPr>
            <w:tcW w:w="4394" w:type="dxa"/>
            <w:shd w:val="clear" w:color="auto" w:fill="auto"/>
            <w:vAlign w:val="center"/>
          </w:tcPr>
          <w:p w14:paraId="0F8FADD9">
            <w:pPr>
              <w:widowControl/>
              <w:snapToGrid w:val="0"/>
              <w:jc w:val="center"/>
              <w:rPr>
                <w:color w:val="auto"/>
                <w:kern w:val="0"/>
                <w:sz w:val="24"/>
                <w:szCs w:val="21"/>
                <w:highlight w:val="none"/>
              </w:rPr>
            </w:pPr>
          </w:p>
        </w:tc>
        <w:tc>
          <w:tcPr>
            <w:tcW w:w="2438" w:type="dxa"/>
            <w:shd w:val="clear" w:color="auto" w:fill="auto"/>
            <w:vAlign w:val="center"/>
          </w:tcPr>
          <w:p w14:paraId="6BD9E7A9">
            <w:pPr>
              <w:widowControl/>
              <w:snapToGrid w:val="0"/>
              <w:jc w:val="center"/>
              <w:rPr>
                <w:color w:val="auto"/>
                <w:kern w:val="0"/>
                <w:sz w:val="24"/>
                <w:szCs w:val="21"/>
                <w:highlight w:val="none"/>
              </w:rPr>
            </w:pPr>
          </w:p>
        </w:tc>
        <w:tc>
          <w:tcPr>
            <w:tcW w:w="1289" w:type="dxa"/>
            <w:shd w:val="clear" w:color="auto" w:fill="auto"/>
            <w:vAlign w:val="center"/>
          </w:tcPr>
          <w:p w14:paraId="0CD57530">
            <w:pPr>
              <w:widowControl/>
              <w:snapToGrid w:val="0"/>
              <w:jc w:val="center"/>
              <w:rPr>
                <w:color w:val="auto"/>
                <w:kern w:val="0"/>
                <w:sz w:val="24"/>
                <w:szCs w:val="21"/>
                <w:highlight w:val="none"/>
              </w:rPr>
            </w:pPr>
          </w:p>
        </w:tc>
        <w:tc>
          <w:tcPr>
            <w:tcW w:w="843" w:type="dxa"/>
            <w:shd w:val="clear" w:color="auto" w:fill="auto"/>
            <w:vAlign w:val="center"/>
          </w:tcPr>
          <w:p w14:paraId="186C711D">
            <w:pPr>
              <w:widowControl/>
              <w:snapToGrid w:val="0"/>
              <w:jc w:val="center"/>
              <w:rPr>
                <w:color w:val="auto"/>
                <w:kern w:val="0"/>
                <w:sz w:val="24"/>
                <w:szCs w:val="21"/>
                <w:highlight w:val="none"/>
              </w:rPr>
            </w:pPr>
          </w:p>
        </w:tc>
      </w:tr>
    </w:tbl>
    <w:p w14:paraId="16F364F1">
      <w:pPr>
        <w:spacing w:line="620" w:lineRule="exact"/>
        <w:rPr>
          <w:color w:val="auto"/>
          <w:sz w:val="24"/>
          <w:highlight w:val="none"/>
        </w:rPr>
      </w:pPr>
      <w:r>
        <w:rPr>
          <w:color w:val="auto"/>
          <w:sz w:val="24"/>
          <w:highlight w:val="none"/>
        </w:rPr>
        <w:t>注：</w:t>
      </w:r>
    </w:p>
    <w:p w14:paraId="654A3D61">
      <w:pPr>
        <w:spacing w:line="360" w:lineRule="auto"/>
        <w:rPr>
          <w:color w:val="auto"/>
          <w:sz w:val="24"/>
          <w:highlight w:val="none"/>
        </w:rPr>
      </w:pPr>
      <w:r>
        <w:rPr>
          <w:color w:val="auto"/>
          <w:sz w:val="24"/>
          <w:highlight w:val="none"/>
        </w:rPr>
        <w:t>1. 不如实填写偏离情况的响应文件将视为虚假材料。</w:t>
      </w:r>
    </w:p>
    <w:p w14:paraId="5E1E9714">
      <w:pPr>
        <w:spacing w:line="360" w:lineRule="auto"/>
        <w:rPr>
          <w:color w:val="auto"/>
          <w:sz w:val="24"/>
          <w:highlight w:val="none"/>
        </w:rPr>
      </w:pPr>
      <w:r>
        <w:rPr>
          <w:color w:val="auto"/>
          <w:sz w:val="24"/>
          <w:highlight w:val="none"/>
        </w:rPr>
        <w:t>2. 磋商要求指磋商文件中规定的具体要求，投标应答指响应文件的具体内容。</w:t>
      </w:r>
    </w:p>
    <w:p w14:paraId="3E279F41">
      <w:pPr>
        <w:spacing w:line="360" w:lineRule="auto"/>
        <w:rPr>
          <w:color w:val="auto"/>
          <w:sz w:val="24"/>
          <w:highlight w:val="none"/>
        </w:rPr>
      </w:pPr>
      <w:r>
        <w:rPr>
          <w:color w:val="auto"/>
          <w:sz w:val="24"/>
          <w:highlight w:val="none"/>
        </w:rPr>
        <w:t>3. 偏离说明指磋商要求与投标应答之间的不同之处。</w:t>
      </w:r>
    </w:p>
    <w:p w14:paraId="0AB40496">
      <w:pPr>
        <w:spacing w:line="360" w:lineRule="auto"/>
        <w:rPr>
          <w:color w:val="auto"/>
          <w:sz w:val="24"/>
          <w:highlight w:val="none"/>
        </w:rPr>
      </w:pPr>
      <w:r>
        <w:rPr>
          <w:color w:val="auto"/>
          <w:sz w:val="24"/>
          <w:highlight w:val="none"/>
        </w:rPr>
        <w:t>4. 投标人在上表“项目需求书要求”的投标应答中必须列出具体数值或内容。如投标人未应答或只注明“符合”、“满足”等类似无具体内容的表述，将被视为不符合磋商文件要求。投标人自行承担由此造成的一切后果。</w:t>
      </w:r>
    </w:p>
    <w:p w14:paraId="38FEC025">
      <w:pPr>
        <w:spacing w:line="360" w:lineRule="auto"/>
        <w:ind w:firstLine="4080" w:firstLineChars="1700"/>
        <w:rPr>
          <w:color w:val="auto"/>
          <w:sz w:val="24"/>
          <w:highlight w:val="none"/>
        </w:rPr>
      </w:pPr>
      <w:r>
        <w:rPr>
          <w:color w:val="auto"/>
          <w:sz w:val="24"/>
          <w:highlight w:val="none"/>
        </w:rPr>
        <w:t>投标人名称：</w:t>
      </w:r>
    </w:p>
    <w:p w14:paraId="57C7F7C4">
      <w:pPr>
        <w:spacing w:line="360" w:lineRule="auto"/>
        <w:ind w:firstLine="4080" w:firstLineChars="1700"/>
        <w:rPr>
          <w:b/>
          <w:color w:val="auto"/>
          <w:sz w:val="24"/>
          <w:highlight w:val="none"/>
        </w:rPr>
      </w:pPr>
      <w:r>
        <w:rPr>
          <w:color w:val="auto"/>
          <w:sz w:val="24"/>
          <w:highlight w:val="none"/>
        </w:rPr>
        <w:t>日期：</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r>
        <w:rPr>
          <w:b/>
          <w:color w:val="auto"/>
          <w:sz w:val="24"/>
          <w:highlight w:val="none"/>
        </w:rPr>
        <w:br w:type="page"/>
      </w:r>
    </w:p>
    <w:p w14:paraId="5E00770F">
      <w:pPr>
        <w:spacing w:line="460" w:lineRule="exact"/>
        <w:rPr>
          <w:b/>
          <w:color w:val="auto"/>
          <w:sz w:val="24"/>
          <w:highlight w:val="none"/>
        </w:rPr>
      </w:pPr>
      <w:r>
        <w:rPr>
          <w:rFonts w:hint="eastAsia"/>
          <w:b/>
          <w:color w:val="auto"/>
          <w:sz w:val="24"/>
          <w:highlight w:val="none"/>
        </w:rPr>
        <w:t>附件4-3</w:t>
      </w:r>
    </w:p>
    <w:p w14:paraId="79E56796">
      <w:pPr>
        <w:spacing w:line="460" w:lineRule="exact"/>
        <w:ind w:left="192"/>
        <w:rPr>
          <w:b/>
          <w:color w:val="auto"/>
          <w:sz w:val="24"/>
          <w:highlight w:val="none"/>
        </w:rPr>
      </w:pPr>
    </w:p>
    <w:p w14:paraId="5FDAB266">
      <w:pPr>
        <w:widowControl/>
        <w:jc w:val="center"/>
        <w:rPr>
          <w:b/>
          <w:color w:val="auto"/>
          <w:sz w:val="24"/>
          <w:highlight w:val="none"/>
        </w:rPr>
      </w:pPr>
      <w:r>
        <w:rPr>
          <w:rFonts w:hint="eastAsia"/>
          <w:b/>
          <w:color w:val="auto"/>
          <w:sz w:val="24"/>
          <w:highlight w:val="none"/>
        </w:rPr>
        <w:t>项目人员及岗位安排</w:t>
      </w:r>
    </w:p>
    <w:p w14:paraId="0174070B">
      <w:pPr>
        <w:widowControl/>
        <w:jc w:val="left"/>
        <w:rPr>
          <w:color w:val="auto"/>
          <w:sz w:val="24"/>
          <w:highlight w:val="none"/>
        </w:rPr>
      </w:pPr>
    </w:p>
    <w:p w14:paraId="1CA03B8D">
      <w:pPr>
        <w:spacing w:line="460" w:lineRule="exact"/>
        <w:rPr>
          <w:color w:val="auto"/>
          <w:sz w:val="24"/>
          <w:highlight w:val="none"/>
        </w:rPr>
      </w:pPr>
      <w:r>
        <w:rPr>
          <w:color w:val="auto"/>
          <w:sz w:val="24"/>
          <w:highlight w:val="none"/>
        </w:rPr>
        <w:t>项目名称：</w:t>
      </w:r>
      <w:r>
        <w:rPr>
          <w:color w:val="auto"/>
          <w:sz w:val="24"/>
          <w:highlight w:val="none"/>
          <w:u w:val="single"/>
        </w:rPr>
        <w:t xml:space="preserve">                    </w:t>
      </w:r>
    </w:p>
    <w:p w14:paraId="1DB8A65F">
      <w:pPr>
        <w:spacing w:line="460" w:lineRule="exact"/>
        <w:rPr>
          <w:color w:val="auto"/>
          <w:sz w:val="24"/>
          <w:highlight w:val="none"/>
        </w:rPr>
      </w:pPr>
      <w:r>
        <w:rPr>
          <w:color w:val="auto"/>
          <w:sz w:val="24"/>
          <w:highlight w:val="none"/>
        </w:rPr>
        <w:t>项目编号：</w:t>
      </w:r>
      <w:r>
        <w:rPr>
          <w:color w:val="auto"/>
          <w:sz w:val="24"/>
          <w:highlight w:val="none"/>
          <w:u w:val="single"/>
        </w:rPr>
        <w:t xml:space="preserve">                    </w:t>
      </w:r>
    </w:p>
    <w:p w14:paraId="242D40A5">
      <w:pPr>
        <w:spacing w:line="460" w:lineRule="exact"/>
        <w:rPr>
          <w:color w:val="auto"/>
          <w:sz w:val="24"/>
          <w:highlight w:val="none"/>
          <w:u w:val="single"/>
        </w:rPr>
      </w:pPr>
      <w:r>
        <w:rPr>
          <w:color w:val="auto"/>
          <w:sz w:val="24"/>
          <w:highlight w:val="none"/>
        </w:rPr>
        <w:t>包号：</w:t>
      </w:r>
      <w:r>
        <w:rPr>
          <w:color w:val="auto"/>
          <w:sz w:val="24"/>
          <w:highlight w:val="none"/>
          <w:u w:val="single"/>
        </w:rPr>
        <w:t xml:space="preserve">                        </w:t>
      </w:r>
    </w:p>
    <w:p w14:paraId="3514182E">
      <w:pPr>
        <w:widowControl/>
        <w:jc w:val="left"/>
        <w:rPr>
          <w:color w:val="auto"/>
          <w:sz w:val="24"/>
          <w:highlight w:val="none"/>
        </w:rPr>
      </w:pPr>
    </w:p>
    <w:p w14:paraId="11008B2F">
      <w:pPr>
        <w:widowControl/>
        <w:jc w:val="left"/>
        <w:rPr>
          <w:color w:val="auto"/>
          <w:sz w:val="24"/>
          <w:highlight w:val="none"/>
        </w:rPr>
      </w:pPr>
    </w:p>
    <w:tbl>
      <w:tblPr>
        <w:tblStyle w:val="17"/>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23"/>
        <w:gridCol w:w="1221"/>
        <w:gridCol w:w="1991"/>
        <w:gridCol w:w="1207"/>
        <w:gridCol w:w="1293"/>
        <w:gridCol w:w="1297"/>
      </w:tblGrid>
      <w:tr w14:paraId="12B0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23D8038B">
            <w:pPr>
              <w:spacing w:line="360" w:lineRule="auto"/>
              <w:jc w:val="center"/>
              <w:rPr>
                <w:b/>
                <w:color w:val="auto"/>
                <w:szCs w:val="21"/>
                <w:highlight w:val="none"/>
              </w:rPr>
            </w:pPr>
            <w:r>
              <w:rPr>
                <w:b/>
                <w:color w:val="auto"/>
                <w:szCs w:val="21"/>
                <w:highlight w:val="none"/>
              </w:rPr>
              <w:t>序号</w:t>
            </w:r>
          </w:p>
        </w:tc>
        <w:tc>
          <w:tcPr>
            <w:tcW w:w="680" w:type="pct"/>
            <w:vAlign w:val="center"/>
          </w:tcPr>
          <w:p w14:paraId="038AACBB">
            <w:pPr>
              <w:spacing w:line="360" w:lineRule="auto"/>
              <w:jc w:val="center"/>
              <w:rPr>
                <w:b/>
                <w:color w:val="auto"/>
                <w:szCs w:val="21"/>
                <w:highlight w:val="none"/>
              </w:rPr>
            </w:pPr>
            <w:r>
              <w:rPr>
                <w:b/>
                <w:color w:val="auto"/>
                <w:szCs w:val="21"/>
                <w:highlight w:val="none"/>
              </w:rPr>
              <w:t>岗位名称</w:t>
            </w:r>
          </w:p>
        </w:tc>
        <w:tc>
          <w:tcPr>
            <w:tcW w:w="679" w:type="pct"/>
            <w:vAlign w:val="center"/>
          </w:tcPr>
          <w:p w14:paraId="2DA749E2">
            <w:pPr>
              <w:spacing w:line="360" w:lineRule="auto"/>
              <w:jc w:val="center"/>
              <w:rPr>
                <w:b/>
                <w:color w:val="auto"/>
                <w:szCs w:val="21"/>
                <w:highlight w:val="none"/>
              </w:rPr>
            </w:pPr>
            <w:r>
              <w:rPr>
                <w:rFonts w:hint="eastAsia"/>
                <w:b/>
                <w:color w:val="auto"/>
                <w:szCs w:val="21"/>
                <w:highlight w:val="none"/>
              </w:rPr>
              <w:t>投入</w:t>
            </w:r>
            <w:r>
              <w:rPr>
                <w:b/>
                <w:color w:val="auto"/>
                <w:szCs w:val="21"/>
                <w:highlight w:val="none"/>
              </w:rPr>
              <w:t>人数</w:t>
            </w:r>
          </w:p>
        </w:tc>
        <w:tc>
          <w:tcPr>
            <w:tcW w:w="1107" w:type="pct"/>
            <w:vAlign w:val="center"/>
          </w:tcPr>
          <w:p w14:paraId="79947E97">
            <w:pPr>
              <w:spacing w:line="360" w:lineRule="auto"/>
              <w:jc w:val="center"/>
              <w:rPr>
                <w:b/>
                <w:color w:val="auto"/>
                <w:szCs w:val="21"/>
                <w:highlight w:val="none"/>
              </w:rPr>
            </w:pPr>
            <w:r>
              <w:rPr>
                <w:rFonts w:hint="eastAsia"/>
                <w:b/>
                <w:color w:val="auto"/>
                <w:szCs w:val="21"/>
                <w:highlight w:val="none"/>
              </w:rPr>
              <w:t>人员情况简介</w:t>
            </w:r>
          </w:p>
        </w:tc>
        <w:tc>
          <w:tcPr>
            <w:tcW w:w="671" w:type="pct"/>
            <w:vAlign w:val="center"/>
          </w:tcPr>
          <w:p w14:paraId="0AE2A2F1">
            <w:pPr>
              <w:spacing w:line="360" w:lineRule="auto"/>
              <w:jc w:val="center"/>
              <w:rPr>
                <w:b/>
                <w:color w:val="auto"/>
                <w:szCs w:val="21"/>
                <w:highlight w:val="none"/>
              </w:rPr>
            </w:pPr>
            <w:r>
              <w:rPr>
                <w:rFonts w:hint="eastAsia"/>
                <w:b/>
                <w:color w:val="auto"/>
                <w:szCs w:val="21"/>
                <w:highlight w:val="none"/>
              </w:rPr>
              <w:t>是否退休</w:t>
            </w:r>
          </w:p>
        </w:tc>
        <w:tc>
          <w:tcPr>
            <w:tcW w:w="719" w:type="pct"/>
            <w:vAlign w:val="center"/>
          </w:tcPr>
          <w:p w14:paraId="537985AF">
            <w:pPr>
              <w:spacing w:line="360" w:lineRule="auto"/>
              <w:jc w:val="center"/>
              <w:rPr>
                <w:b/>
                <w:color w:val="auto"/>
                <w:szCs w:val="21"/>
                <w:highlight w:val="none"/>
              </w:rPr>
            </w:pPr>
            <w:r>
              <w:rPr>
                <w:b/>
                <w:color w:val="auto"/>
                <w:szCs w:val="21"/>
                <w:highlight w:val="none"/>
              </w:rPr>
              <w:t>工作时间</w:t>
            </w:r>
          </w:p>
        </w:tc>
        <w:tc>
          <w:tcPr>
            <w:tcW w:w="721" w:type="pct"/>
          </w:tcPr>
          <w:p w14:paraId="5F91DEC3">
            <w:pPr>
              <w:spacing w:line="360" w:lineRule="auto"/>
              <w:jc w:val="center"/>
              <w:rPr>
                <w:b/>
                <w:color w:val="auto"/>
                <w:szCs w:val="21"/>
                <w:highlight w:val="none"/>
              </w:rPr>
            </w:pPr>
            <w:r>
              <w:rPr>
                <w:rFonts w:hint="eastAsia"/>
                <w:b/>
                <w:color w:val="auto"/>
                <w:szCs w:val="21"/>
                <w:highlight w:val="none"/>
              </w:rPr>
              <w:t>备注</w:t>
            </w:r>
          </w:p>
        </w:tc>
      </w:tr>
      <w:tr w14:paraId="007E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7A7DA2A0">
            <w:pPr>
              <w:spacing w:line="360" w:lineRule="auto"/>
              <w:jc w:val="center"/>
              <w:rPr>
                <w:color w:val="auto"/>
                <w:szCs w:val="21"/>
                <w:highlight w:val="none"/>
              </w:rPr>
            </w:pPr>
          </w:p>
        </w:tc>
        <w:tc>
          <w:tcPr>
            <w:tcW w:w="680" w:type="pct"/>
            <w:vAlign w:val="center"/>
          </w:tcPr>
          <w:p w14:paraId="46DB9872">
            <w:pPr>
              <w:spacing w:line="360" w:lineRule="auto"/>
              <w:jc w:val="center"/>
              <w:rPr>
                <w:color w:val="auto"/>
                <w:szCs w:val="21"/>
                <w:highlight w:val="none"/>
              </w:rPr>
            </w:pPr>
          </w:p>
        </w:tc>
        <w:tc>
          <w:tcPr>
            <w:tcW w:w="679" w:type="pct"/>
            <w:vAlign w:val="center"/>
          </w:tcPr>
          <w:p w14:paraId="2CD2D0B4">
            <w:pPr>
              <w:spacing w:line="360" w:lineRule="auto"/>
              <w:jc w:val="center"/>
              <w:rPr>
                <w:color w:val="auto"/>
                <w:szCs w:val="21"/>
                <w:highlight w:val="none"/>
              </w:rPr>
            </w:pPr>
          </w:p>
        </w:tc>
        <w:tc>
          <w:tcPr>
            <w:tcW w:w="1107" w:type="pct"/>
            <w:vAlign w:val="center"/>
          </w:tcPr>
          <w:p w14:paraId="794C70D8">
            <w:pPr>
              <w:spacing w:line="360" w:lineRule="auto"/>
              <w:jc w:val="center"/>
              <w:rPr>
                <w:color w:val="auto"/>
                <w:szCs w:val="21"/>
                <w:highlight w:val="none"/>
              </w:rPr>
            </w:pPr>
          </w:p>
        </w:tc>
        <w:tc>
          <w:tcPr>
            <w:tcW w:w="671" w:type="pct"/>
            <w:vAlign w:val="center"/>
          </w:tcPr>
          <w:p w14:paraId="0D4CB98D">
            <w:pPr>
              <w:spacing w:line="360" w:lineRule="auto"/>
              <w:jc w:val="center"/>
              <w:rPr>
                <w:color w:val="auto"/>
                <w:szCs w:val="21"/>
                <w:highlight w:val="none"/>
              </w:rPr>
            </w:pPr>
          </w:p>
        </w:tc>
        <w:tc>
          <w:tcPr>
            <w:tcW w:w="719" w:type="pct"/>
            <w:vAlign w:val="center"/>
          </w:tcPr>
          <w:p w14:paraId="57B6DD96">
            <w:pPr>
              <w:spacing w:line="360" w:lineRule="auto"/>
              <w:jc w:val="center"/>
              <w:rPr>
                <w:color w:val="auto"/>
                <w:szCs w:val="21"/>
                <w:highlight w:val="none"/>
              </w:rPr>
            </w:pPr>
          </w:p>
        </w:tc>
        <w:tc>
          <w:tcPr>
            <w:tcW w:w="721" w:type="pct"/>
          </w:tcPr>
          <w:p w14:paraId="4BE03522">
            <w:pPr>
              <w:spacing w:line="360" w:lineRule="auto"/>
              <w:jc w:val="center"/>
              <w:rPr>
                <w:color w:val="auto"/>
                <w:szCs w:val="21"/>
                <w:highlight w:val="none"/>
              </w:rPr>
            </w:pPr>
          </w:p>
        </w:tc>
      </w:tr>
      <w:tr w14:paraId="0C98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740A9716">
            <w:pPr>
              <w:spacing w:line="360" w:lineRule="auto"/>
              <w:jc w:val="center"/>
              <w:rPr>
                <w:color w:val="auto"/>
                <w:szCs w:val="21"/>
                <w:highlight w:val="none"/>
              </w:rPr>
            </w:pPr>
          </w:p>
        </w:tc>
        <w:tc>
          <w:tcPr>
            <w:tcW w:w="680" w:type="pct"/>
            <w:vAlign w:val="center"/>
          </w:tcPr>
          <w:p w14:paraId="321DDF7A">
            <w:pPr>
              <w:spacing w:line="360" w:lineRule="auto"/>
              <w:jc w:val="center"/>
              <w:rPr>
                <w:color w:val="auto"/>
                <w:szCs w:val="21"/>
                <w:highlight w:val="none"/>
              </w:rPr>
            </w:pPr>
          </w:p>
        </w:tc>
        <w:tc>
          <w:tcPr>
            <w:tcW w:w="679" w:type="pct"/>
            <w:vAlign w:val="center"/>
          </w:tcPr>
          <w:p w14:paraId="5B0622A0">
            <w:pPr>
              <w:spacing w:line="360" w:lineRule="auto"/>
              <w:jc w:val="center"/>
              <w:rPr>
                <w:color w:val="auto"/>
                <w:szCs w:val="21"/>
                <w:highlight w:val="none"/>
              </w:rPr>
            </w:pPr>
          </w:p>
        </w:tc>
        <w:tc>
          <w:tcPr>
            <w:tcW w:w="1107" w:type="pct"/>
            <w:vAlign w:val="center"/>
          </w:tcPr>
          <w:p w14:paraId="7759259E">
            <w:pPr>
              <w:spacing w:line="360" w:lineRule="auto"/>
              <w:jc w:val="center"/>
              <w:rPr>
                <w:color w:val="auto"/>
                <w:szCs w:val="21"/>
                <w:highlight w:val="none"/>
              </w:rPr>
            </w:pPr>
          </w:p>
        </w:tc>
        <w:tc>
          <w:tcPr>
            <w:tcW w:w="671" w:type="pct"/>
            <w:vAlign w:val="center"/>
          </w:tcPr>
          <w:p w14:paraId="4FDE009E">
            <w:pPr>
              <w:spacing w:line="360" w:lineRule="auto"/>
              <w:jc w:val="center"/>
              <w:rPr>
                <w:color w:val="auto"/>
                <w:szCs w:val="21"/>
                <w:highlight w:val="none"/>
              </w:rPr>
            </w:pPr>
          </w:p>
        </w:tc>
        <w:tc>
          <w:tcPr>
            <w:tcW w:w="719" w:type="pct"/>
            <w:vAlign w:val="center"/>
          </w:tcPr>
          <w:p w14:paraId="0848D340">
            <w:pPr>
              <w:spacing w:line="360" w:lineRule="auto"/>
              <w:jc w:val="center"/>
              <w:rPr>
                <w:color w:val="auto"/>
                <w:szCs w:val="21"/>
                <w:highlight w:val="none"/>
              </w:rPr>
            </w:pPr>
          </w:p>
        </w:tc>
        <w:tc>
          <w:tcPr>
            <w:tcW w:w="721" w:type="pct"/>
          </w:tcPr>
          <w:p w14:paraId="05C959E1">
            <w:pPr>
              <w:spacing w:line="360" w:lineRule="auto"/>
              <w:jc w:val="center"/>
              <w:rPr>
                <w:color w:val="auto"/>
                <w:szCs w:val="21"/>
                <w:highlight w:val="none"/>
              </w:rPr>
            </w:pPr>
          </w:p>
        </w:tc>
      </w:tr>
      <w:tr w14:paraId="6578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4A97EA73">
            <w:pPr>
              <w:spacing w:line="360" w:lineRule="auto"/>
              <w:jc w:val="center"/>
              <w:rPr>
                <w:color w:val="auto"/>
                <w:szCs w:val="21"/>
                <w:highlight w:val="none"/>
              </w:rPr>
            </w:pPr>
          </w:p>
        </w:tc>
        <w:tc>
          <w:tcPr>
            <w:tcW w:w="680" w:type="pct"/>
            <w:vAlign w:val="center"/>
          </w:tcPr>
          <w:p w14:paraId="1824BF23">
            <w:pPr>
              <w:spacing w:line="360" w:lineRule="auto"/>
              <w:jc w:val="center"/>
              <w:rPr>
                <w:color w:val="auto"/>
                <w:szCs w:val="21"/>
                <w:highlight w:val="none"/>
              </w:rPr>
            </w:pPr>
          </w:p>
        </w:tc>
        <w:tc>
          <w:tcPr>
            <w:tcW w:w="679" w:type="pct"/>
            <w:vAlign w:val="center"/>
          </w:tcPr>
          <w:p w14:paraId="3821304D">
            <w:pPr>
              <w:spacing w:line="360" w:lineRule="auto"/>
              <w:jc w:val="center"/>
              <w:rPr>
                <w:color w:val="auto"/>
                <w:szCs w:val="21"/>
                <w:highlight w:val="none"/>
              </w:rPr>
            </w:pPr>
          </w:p>
        </w:tc>
        <w:tc>
          <w:tcPr>
            <w:tcW w:w="1107" w:type="pct"/>
            <w:vAlign w:val="center"/>
          </w:tcPr>
          <w:p w14:paraId="41166975">
            <w:pPr>
              <w:spacing w:line="360" w:lineRule="auto"/>
              <w:jc w:val="center"/>
              <w:rPr>
                <w:color w:val="auto"/>
                <w:szCs w:val="21"/>
                <w:highlight w:val="none"/>
              </w:rPr>
            </w:pPr>
          </w:p>
        </w:tc>
        <w:tc>
          <w:tcPr>
            <w:tcW w:w="671" w:type="pct"/>
            <w:vAlign w:val="center"/>
          </w:tcPr>
          <w:p w14:paraId="6AF1AEB4">
            <w:pPr>
              <w:spacing w:line="360" w:lineRule="auto"/>
              <w:jc w:val="center"/>
              <w:rPr>
                <w:color w:val="auto"/>
                <w:szCs w:val="21"/>
                <w:highlight w:val="none"/>
              </w:rPr>
            </w:pPr>
          </w:p>
        </w:tc>
        <w:tc>
          <w:tcPr>
            <w:tcW w:w="719" w:type="pct"/>
            <w:vAlign w:val="center"/>
          </w:tcPr>
          <w:p w14:paraId="646623E2">
            <w:pPr>
              <w:spacing w:line="360" w:lineRule="auto"/>
              <w:jc w:val="center"/>
              <w:rPr>
                <w:color w:val="auto"/>
                <w:szCs w:val="21"/>
                <w:highlight w:val="none"/>
              </w:rPr>
            </w:pPr>
          </w:p>
        </w:tc>
        <w:tc>
          <w:tcPr>
            <w:tcW w:w="721" w:type="pct"/>
          </w:tcPr>
          <w:p w14:paraId="39CB721E">
            <w:pPr>
              <w:spacing w:line="360" w:lineRule="auto"/>
              <w:jc w:val="center"/>
              <w:rPr>
                <w:color w:val="auto"/>
                <w:szCs w:val="21"/>
                <w:highlight w:val="none"/>
              </w:rPr>
            </w:pPr>
          </w:p>
        </w:tc>
      </w:tr>
      <w:tr w14:paraId="6BBF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43B67D19">
            <w:pPr>
              <w:spacing w:line="360" w:lineRule="auto"/>
              <w:jc w:val="center"/>
              <w:rPr>
                <w:color w:val="auto"/>
                <w:szCs w:val="21"/>
                <w:highlight w:val="none"/>
              </w:rPr>
            </w:pPr>
          </w:p>
        </w:tc>
        <w:tc>
          <w:tcPr>
            <w:tcW w:w="680" w:type="pct"/>
            <w:vAlign w:val="center"/>
          </w:tcPr>
          <w:p w14:paraId="75F10474">
            <w:pPr>
              <w:spacing w:line="360" w:lineRule="auto"/>
              <w:jc w:val="center"/>
              <w:rPr>
                <w:color w:val="auto"/>
                <w:szCs w:val="21"/>
                <w:highlight w:val="none"/>
              </w:rPr>
            </w:pPr>
          </w:p>
        </w:tc>
        <w:tc>
          <w:tcPr>
            <w:tcW w:w="679" w:type="pct"/>
            <w:vAlign w:val="center"/>
          </w:tcPr>
          <w:p w14:paraId="744A1CA4">
            <w:pPr>
              <w:spacing w:line="360" w:lineRule="auto"/>
              <w:jc w:val="center"/>
              <w:rPr>
                <w:color w:val="auto"/>
                <w:szCs w:val="21"/>
                <w:highlight w:val="none"/>
              </w:rPr>
            </w:pPr>
          </w:p>
        </w:tc>
        <w:tc>
          <w:tcPr>
            <w:tcW w:w="1107" w:type="pct"/>
            <w:vAlign w:val="center"/>
          </w:tcPr>
          <w:p w14:paraId="3BD17DEE">
            <w:pPr>
              <w:spacing w:line="360" w:lineRule="auto"/>
              <w:jc w:val="center"/>
              <w:rPr>
                <w:color w:val="auto"/>
                <w:szCs w:val="21"/>
                <w:highlight w:val="none"/>
              </w:rPr>
            </w:pPr>
          </w:p>
        </w:tc>
        <w:tc>
          <w:tcPr>
            <w:tcW w:w="671" w:type="pct"/>
            <w:vAlign w:val="center"/>
          </w:tcPr>
          <w:p w14:paraId="5FCEDD58">
            <w:pPr>
              <w:spacing w:line="360" w:lineRule="auto"/>
              <w:jc w:val="center"/>
              <w:rPr>
                <w:color w:val="auto"/>
                <w:szCs w:val="21"/>
                <w:highlight w:val="none"/>
              </w:rPr>
            </w:pPr>
          </w:p>
        </w:tc>
        <w:tc>
          <w:tcPr>
            <w:tcW w:w="719" w:type="pct"/>
            <w:vAlign w:val="center"/>
          </w:tcPr>
          <w:p w14:paraId="6D3DBA5E">
            <w:pPr>
              <w:spacing w:line="360" w:lineRule="auto"/>
              <w:jc w:val="center"/>
              <w:rPr>
                <w:color w:val="auto"/>
                <w:szCs w:val="21"/>
                <w:highlight w:val="none"/>
              </w:rPr>
            </w:pPr>
          </w:p>
        </w:tc>
        <w:tc>
          <w:tcPr>
            <w:tcW w:w="721" w:type="pct"/>
          </w:tcPr>
          <w:p w14:paraId="373DD8C3">
            <w:pPr>
              <w:spacing w:line="360" w:lineRule="auto"/>
              <w:jc w:val="center"/>
              <w:rPr>
                <w:color w:val="auto"/>
                <w:szCs w:val="21"/>
                <w:highlight w:val="none"/>
              </w:rPr>
            </w:pPr>
          </w:p>
        </w:tc>
      </w:tr>
      <w:tr w14:paraId="2B0E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6767DC5">
            <w:pPr>
              <w:spacing w:line="360" w:lineRule="auto"/>
              <w:jc w:val="center"/>
              <w:rPr>
                <w:color w:val="auto"/>
                <w:szCs w:val="21"/>
                <w:highlight w:val="none"/>
              </w:rPr>
            </w:pPr>
          </w:p>
        </w:tc>
        <w:tc>
          <w:tcPr>
            <w:tcW w:w="680" w:type="pct"/>
            <w:vAlign w:val="center"/>
          </w:tcPr>
          <w:p w14:paraId="00A68693">
            <w:pPr>
              <w:spacing w:line="360" w:lineRule="auto"/>
              <w:jc w:val="center"/>
              <w:rPr>
                <w:color w:val="auto"/>
                <w:szCs w:val="21"/>
                <w:highlight w:val="none"/>
              </w:rPr>
            </w:pPr>
          </w:p>
        </w:tc>
        <w:tc>
          <w:tcPr>
            <w:tcW w:w="679" w:type="pct"/>
            <w:vAlign w:val="center"/>
          </w:tcPr>
          <w:p w14:paraId="24D60E8B">
            <w:pPr>
              <w:spacing w:line="360" w:lineRule="auto"/>
              <w:jc w:val="center"/>
              <w:rPr>
                <w:color w:val="auto"/>
                <w:szCs w:val="21"/>
                <w:highlight w:val="none"/>
              </w:rPr>
            </w:pPr>
          </w:p>
        </w:tc>
        <w:tc>
          <w:tcPr>
            <w:tcW w:w="1107" w:type="pct"/>
            <w:vAlign w:val="center"/>
          </w:tcPr>
          <w:p w14:paraId="49F32250">
            <w:pPr>
              <w:spacing w:line="360" w:lineRule="auto"/>
              <w:jc w:val="center"/>
              <w:rPr>
                <w:color w:val="auto"/>
                <w:szCs w:val="21"/>
                <w:highlight w:val="none"/>
              </w:rPr>
            </w:pPr>
          </w:p>
        </w:tc>
        <w:tc>
          <w:tcPr>
            <w:tcW w:w="671" w:type="pct"/>
            <w:vAlign w:val="center"/>
          </w:tcPr>
          <w:p w14:paraId="56E76A1D">
            <w:pPr>
              <w:spacing w:line="360" w:lineRule="auto"/>
              <w:jc w:val="center"/>
              <w:rPr>
                <w:color w:val="auto"/>
                <w:szCs w:val="21"/>
                <w:highlight w:val="none"/>
              </w:rPr>
            </w:pPr>
          </w:p>
        </w:tc>
        <w:tc>
          <w:tcPr>
            <w:tcW w:w="719" w:type="pct"/>
            <w:vAlign w:val="center"/>
          </w:tcPr>
          <w:p w14:paraId="73DD8AE3">
            <w:pPr>
              <w:spacing w:line="360" w:lineRule="auto"/>
              <w:jc w:val="center"/>
              <w:rPr>
                <w:color w:val="auto"/>
                <w:szCs w:val="21"/>
                <w:highlight w:val="none"/>
              </w:rPr>
            </w:pPr>
          </w:p>
        </w:tc>
        <w:tc>
          <w:tcPr>
            <w:tcW w:w="721" w:type="pct"/>
          </w:tcPr>
          <w:p w14:paraId="319FBB56">
            <w:pPr>
              <w:spacing w:line="360" w:lineRule="auto"/>
              <w:jc w:val="center"/>
              <w:rPr>
                <w:color w:val="auto"/>
                <w:szCs w:val="21"/>
                <w:highlight w:val="none"/>
              </w:rPr>
            </w:pPr>
          </w:p>
        </w:tc>
      </w:tr>
      <w:tr w14:paraId="3349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05A89214">
            <w:pPr>
              <w:spacing w:line="360" w:lineRule="auto"/>
              <w:jc w:val="center"/>
              <w:rPr>
                <w:color w:val="auto"/>
                <w:szCs w:val="21"/>
                <w:highlight w:val="none"/>
              </w:rPr>
            </w:pPr>
          </w:p>
        </w:tc>
        <w:tc>
          <w:tcPr>
            <w:tcW w:w="680" w:type="pct"/>
            <w:vAlign w:val="center"/>
          </w:tcPr>
          <w:p w14:paraId="7CB023AE">
            <w:pPr>
              <w:spacing w:line="360" w:lineRule="auto"/>
              <w:jc w:val="center"/>
              <w:rPr>
                <w:color w:val="auto"/>
                <w:szCs w:val="21"/>
                <w:highlight w:val="none"/>
              </w:rPr>
            </w:pPr>
          </w:p>
        </w:tc>
        <w:tc>
          <w:tcPr>
            <w:tcW w:w="679" w:type="pct"/>
            <w:vAlign w:val="center"/>
          </w:tcPr>
          <w:p w14:paraId="07E0794E">
            <w:pPr>
              <w:spacing w:line="360" w:lineRule="auto"/>
              <w:jc w:val="center"/>
              <w:rPr>
                <w:color w:val="auto"/>
                <w:szCs w:val="21"/>
                <w:highlight w:val="none"/>
              </w:rPr>
            </w:pPr>
          </w:p>
        </w:tc>
        <w:tc>
          <w:tcPr>
            <w:tcW w:w="1107" w:type="pct"/>
            <w:vAlign w:val="center"/>
          </w:tcPr>
          <w:p w14:paraId="0798C2CC">
            <w:pPr>
              <w:spacing w:line="360" w:lineRule="auto"/>
              <w:jc w:val="center"/>
              <w:rPr>
                <w:color w:val="auto"/>
                <w:szCs w:val="21"/>
                <w:highlight w:val="none"/>
              </w:rPr>
            </w:pPr>
          </w:p>
        </w:tc>
        <w:tc>
          <w:tcPr>
            <w:tcW w:w="671" w:type="pct"/>
            <w:vAlign w:val="center"/>
          </w:tcPr>
          <w:p w14:paraId="582FA4EB">
            <w:pPr>
              <w:spacing w:line="360" w:lineRule="auto"/>
              <w:jc w:val="center"/>
              <w:rPr>
                <w:color w:val="auto"/>
                <w:szCs w:val="21"/>
                <w:highlight w:val="none"/>
              </w:rPr>
            </w:pPr>
          </w:p>
        </w:tc>
        <w:tc>
          <w:tcPr>
            <w:tcW w:w="719" w:type="pct"/>
            <w:vAlign w:val="center"/>
          </w:tcPr>
          <w:p w14:paraId="3B287868">
            <w:pPr>
              <w:spacing w:line="360" w:lineRule="auto"/>
              <w:jc w:val="center"/>
              <w:rPr>
                <w:color w:val="auto"/>
                <w:szCs w:val="21"/>
                <w:highlight w:val="none"/>
              </w:rPr>
            </w:pPr>
          </w:p>
        </w:tc>
        <w:tc>
          <w:tcPr>
            <w:tcW w:w="721" w:type="pct"/>
          </w:tcPr>
          <w:p w14:paraId="7FFBE586">
            <w:pPr>
              <w:spacing w:line="360" w:lineRule="auto"/>
              <w:jc w:val="center"/>
              <w:rPr>
                <w:color w:val="auto"/>
                <w:szCs w:val="21"/>
                <w:highlight w:val="none"/>
              </w:rPr>
            </w:pPr>
          </w:p>
        </w:tc>
      </w:tr>
      <w:tr w14:paraId="7FE4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pct"/>
            <w:gridSpan w:val="2"/>
            <w:vAlign w:val="center"/>
          </w:tcPr>
          <w:p w14:paraId="421501AF">
            <w:pPr>
              <w:spacing w:line="360" w:lineRule="auto"/>
              <w:jc w:val="center"/>
              <w:rPr>
                <w:color w:val="auto"/>
                <w:szCs w:val="21"/>
                <w:highlight w:val="none"/>
              </w:rPr>
            </w:pPr>
            <w:r>
              <w:rPr>
                <w:rFonts w:hint="eastAsia"/>
                <w:color w:val="auto"/>
                <w:szCs w:val="21"/>
                <w:highlight w:val="none"/>
              </w:rPr>
              <w:t>合计人数</w:t>
            </w:r>
          </w:p>
        </w:tc>
        <w:tc>
          <w:tcPr>
            <w:tcW w:w="3897" w:type="pct"/>
            <w:gridSpan w:val="5"/>
            <w:vAlign w:val="center"/>
          </w:tcPr>
          <w:p w14:paraId="22DD20E8">
            <w:pPr>
              <w:spacing w:line="360" w:lineRule="auto"/>
              <w:jc w:val="center"/>
              <w:rPr>
                <w:color w:val="auto"/>
                <w:szCs w:val="21"/>
                <w:highlight w:val="none"/>
              </w:rPr>
            </w:pPr>
          </w:p>
        </w:tc>
      </w:tr>
    </w:tbl>
    <w:p w14:paraId="37E57488">
      <w:pPr>
        <w:widowControl/>
        <w:spacing w:line="360" w:lineRule="auto"/>
        <w:ind w:firstLine="480" w:firstLineChars="200"/>
        <w:jc w:val="left"/>
        <w:rPr>
          <w:color w:val="auto"/>
          <w:sz w:val="24"/>
          <w:highlight w:val="none"/>
        </w:rPr>
      </w:pPr>
      <w:r>
        <w:rPr>
          <w:rFonts w:hint="eastAsia"/>
          <w:color w:val="auto"/>
          <w:sz w:val="24"/>
          <w:highlight w:val="none"/>
        </w:rPr>
        <w:t>我公司承诺上述人员身体健康，一旦我公司获得成交，承诺上述人员投入本项目服务，非经采购人同意，不随意更换人员。</w:t>
      </w:r>
    </w:p>
    <w:p w14:paraId="73A95F3C">
      <w:pPr>
        <w:widowControl/>
        <w:spacing w:line="360" w:lineRule="auto"/>
        <w:ind w:firstLine="480" w:firstLineChars="200"/>
        <w:jc w:val="left"/>
        <w:rPr>
          <w:color w:val="auto"/>
          <w:sz w:val="24"/>
          <w:highlight w:val="none"/>
        </w:rPr>
      </w:pPr>
      <w:r>
        <w:rPr>
          <w:rFonts w:hint="eastAsia"/>
          <w:color w:val="auto"/>
          <w:sz w:val="24"/>
          <w:highlight w:val="none"/>
        </w:rPr>
        <w:t>按劳动法和国务院关于职工工作时间的规定，正常情况下，上述人员每日工作不超过8小时，每周工作不超过40小时。采购人需安排加班的，我公司积极配合并向劳动者支付加班费。</w:t>
      </w:r>
    </w:p>
    <w:p w14:paraId="3C1D37D3">
      <w:pPr>
        <w:widowControl/>
        <w:jc w:val="left"/>
        <w:rPr>
          <w:color w:val="auto"/>
          <w:sz w:val="24"/>
          <w:highlight w:val="none"/>
        </w:rPr>
      </w:pPr>
    </w:p>
    <w:p w14:paraId="18D1C08F">
      <w:pPr>
        <w:widowControl/>
        <w:jc w:val="left"/>
        <w:rPr>
          <w:color w:val="auto"/>
          <w:sz w:val="24"/>
          <w:highlight w:val="none"/>
        </w:rPr>
      </w:pPr>
    </w:p>
    <w:p w14:paraId="6542D4F8">
      <w:pPr>
        <w:widowControl/>
        <w:jc w:val="left"/>
        <w:rPr>
          <w:color w:val="auto"/>
          <w:sz w:val="24"/>
          <w:highlight w:val="none"/>
        </w:rPr>
      </w:pPr>
    </w:p>
    <w:p w14:paraId="0EC1D709">
      <w:pPr>
        <w:widowControl/>
        <w:jc w:val="left"/>
        <w:rPr>
          <w:color w:val="auto"/>
          <w:sz w:val="24"/>
          <w:highlight w:val="none"/>
        </w:rPr>
      </w:pPr>
    </w:p>
    <w:p w14:paraId="47D7E447">
      <w:pPr>
        <w:spacing w:line="360" w:lineRule="auto"/>
        <w:ind w:right="84" w:firstLine="240" w:firstLineChars="100"/>
        <w:rPr>
          <w:color w:val="auto"/>
          <w:sz w:val="24"/>
          <w:highlight w:val="none"/>
        </w:rPr>
      </w:pPr>
      <w:r>
        <w:rPr>
          <w:color w:val="auto"/>
          <w:sz w:val="24"/>
          <w:highlight w:val="none"/>
        </w:rPr>
        <w:t>投标人名称：</w:t>
      </w:r>
    </w:p>
    <w:p w14:paraId="351524B7">
      <w:pPr>
        <w:spacing w:line="360" w:lineRule="auto"/>
        <w:ind w:right="84" w:firstLine="240" w:firstLineChars="100"/>
        <w:rPr>
          <w:color w:val="auto"/>
          <w:sz w:val="24"/>
          <w:highlight w:val="none"/>
        </w:rPr>
      </w:pPr>
    </w:p>
    <w:p w14:paraId="5364B4BB">
      <w:pPr>
        <w:spacing w:line="360" w:lineRule="auto"/>
        <w:ind w:right="84" w:firstLine="240" w:firstLineChars="100"/>
        <w:rPr>
          <w:color w:val="auto"/>
          <w:sz w:val="24"/>
          <w:highlight w:val="none"/>
        </w:rPr>
      </w:pPr>
      <w:r>
        <w:rPr>
          <w:color w:val="auto"/>
          <w:sz w:val="24"/>
          <w:highlight w:val="none"/>
        </w:rPr>
        <w:t>日期：</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14:paraId="6643334A">
      <w:pPr>
        <w:spacing w:line="460" w:lineRule="exact"/>
        <w:ind w:left="192"/>
        <w:rPr>
          <w:b/>
          <w:color w:val="auto"/>
          <w:sz w:val="24"/>
          <w:highlight w:val="none"/>
        </w:rPr>
      </w:pPr>
    </w:p>
    <w:p w14:paraId="1F4885B0">
      <w:pPr>
        <w:spacing w:line="460" w:lineRule="exact"/>
        <w:ind w:left="192"/>
        <w:rPr>
          <w:b/>
          <w:color w:val="auto"/>
          <w:sz w:val="24"/>
          <w:highlight w:val="none"/>
        </w:rPr>
      </w:pPr>
    </w:p>
    <w:p w14:paraId="0D73198F">
      <w:pPr>
        <w:widowControl/>
        <w:jc w:val="left"/>
        <w:rPr>
          <w:b/>
          <w:color w:val="auto"/>
          <w:sz w:val="24"/>
          <w:highlight w:val="none"/>
        </w:rPr>
      </w:pPr>
      <w:r>
        <w:rPr>
          <w:b/>
          <w:color w:val="auto"/>
          <w:sz w:val="24"/>
          <w:highlight w:val="none"/>
        </w:rPr>
        <w:br w:type="page"/>
      </w:r>
    </w:p>
    <w:p w14:paraId="14A01939">
      <w:pPr>
        <w:spacing w:line="460" w:lineRule="exact"/>
        <w:rPr>
          <w:b/>
          <w:color w:val="auto"/>
          <w:sz w:val="24"/>
          <w:highlight w:val="none"/>
        </w:rPr>
      </w:pPr>
      <w:r>
        <w:rPr>
          <w:b/>
          <w:color w:val="auto"/>
          <w:sz w:val="24"/>
          <w:highlight w:val="none"/>
        </w:rPr>
        <w:t>附件5：评分因素中要求的各项方案、证明材料等</w:t>
      </w:r>
    </w:p>
    <w:p w14:paraId="4E34E47F">
      <w:pPr>
        <w:spacing w:line="360" w:lineRule="auto"/>
        <w:ind w:firstLine="480" w:firstLineChars="200"/>
        <w:rPr>
          <w:bCs/>
          <w:color w:val="auto"/>
          <w:sz w:val="24"/>
          <w:highlight w:val="none"/>
        </w:rPr>
      </w:pPr>
    </w:p>
    <w:p w14:paraId="6CCC6551">
      <w:pPr>
        <w:spacing w:line="360" w:lineRule="auto"/>
        <w:ind w:firstLine="480" w:firstLineChars="200"/>
        <w:rPr>
          <w:color w:val="auto"/>
          <w:sz w:val="24"/>
          <w:highlight w:val="none"/>
        </w:rPr>
      </w:pPr>
      <w:r>
        <w:rPr>
          <w:bCs/>
          <w:color w:val="auto"/>
          <w:sz w:val="24"/>
          <w:highlight w:val="none"/>
        </w:rPr>
        <w:t>请投标人根据磋商文件“评分因素及评审标准”中的</w:t>
      </w:r>
      <w:r>
        <w:rPr>
          <w:color w:val="auto"/>
          <w:sz w:val="24"/>
          <w:highlight w:val="none"/>
        </w:rPr>
        <w:t>要求，按顺序提供详细的方案、证明材料等。</w:t>
      </w:r>
    </w:p>
    <w:p w14:paraId="311847D1">
      <w:pPr>
        <w:spacing w:line="360" w:lineRule="auto"/>
        <w:ind w:firstLine="480" w:firstLineChars="200"/>
        <w:rPr>
          <w:color w:val="auto"/>
          <w:sz w:val="24"/>
          <w:highlight w:val="none"/>
        </w:rPr>
      </w:pPr>
      <w:r>
        <w:rPr>
          <w:color w:val="auto"/>
          <w:sz w:val="24"/>
          <w:highlight w:val="none"/>
        </w:rPr>
        <w:t>投标人将专项服务委托专业公司承担的，应当进行说明。</w:t>
      </w:r>
    </w:p>
    <w:p w14:paraId="6C63D6FD">
      <w:pPr>
        <w:spacing w:line="460" w:lineRule="exact"/>
        <w:ind w:left="192"/>
        <w:jc w:val="left"/>
        <w:rPr>
          <w:color w:val="auto"/>
          <w:sz w:val="24"/>
          <w:highlight w:val="none"/>
        </w:rPr>
      </w:pPr>
    </w:p>
    <w:p w14:paraId="7751BC43">
      <w:pPr>
        <w:spacing w:line="460" w:lineRule="exact"/>
        <w:ind w:left="192"/>
        <w:jc w:val="left"/>
        <w:rPr>
          <w:color w:val="auto"/>
          <w:sz w:val="24"/>
          <w:highlight w:val="none"/>
        </w:rPr>
      </w:pPr>
    </w:p>
    <w:p w14:paraId="4FB725F4">
      <w:pPr>
        <w:spacing w:line="460" w:lineRule="exact"/>
        <w:ind w:left="192"/>
        <w:jc w:val="left"/>
        <w:rPr>
          <w:color w:val="auto"/>
          <w:sz w:val="24"/>
          <w:highlight w:val="none"/>
        </w:rPr>
      </w:pPr>
    </w:p>
    <w:p w14:paraId="4B0689A4">
      <w:pPr>
        <w:spacing w:line="460" w:lineRule="exact"/>
        <w:ind w:left="192"/>
        <w:jc w:val="left"/>
        <w:rPr>
          <w:color w:val="auto"/>
          <w:sz w:val="24"/>
          <w:highlight w:val="none"/>
        </w:rPr>
      </w:pPr>
    </w:p>
    <w:p w14:paraId="1616FECB">
      <w:pPr>
        <w:spacing w:line="460" w:lineRule="exact"/>
        <w:ind w:left="192"/>
        <w:jc w:val="left"/>
        <w:rPr>
          <w:color w:val="auto"/>
          <w:sz w:val="24"/>
          <w:highlight w:val="none"/>
        </w:rPr>
      </w:pPr>
    </w:p>
    <w:p w14:paraId="51B9929E">
      <w:pPr>
        <w:spacing w:line="460" w:lineRule="exact"/>
        <w:ind w:left="192"/>
        <w:jc w:val="left"/>
        <w:rPr>
          <w:color w:val="auto"/>
          <w:sz w:val="24"/>
          <w:highlight w:val="none"/>
        </w:rPr>
      </w:pPr>
    </w:p>
    <w:p w14:paraId="5C544929">
      <w:pPr>
        <w:spacing w:line="460" w:lineRule="exact"/>
        <w:ind w:left="192"/>
        <w:jc w:val="left"/>
        <w:rPr>
          <w:color w:val="auto"/>
          <w:sz w:val="24"/>
          <w:highlight w:val="none"/>
        </w:rPr>
      </w:pPr>
    </w:p>
    <w:p w14:paraId="526C98D2">
      <w:pPr>
        <w:spacing w:line="460" w:lineRule="exact"/>
        <w:ind w:left="192"/>
        <w:jc w:val="left"/>
        <w:rPr>
          <w:color w:val="auto"/>
          <w:sz w:val="24"/>
          <w:highlight w:val="none"/>
        </w:rPr>
      </w:pPr>
    </w:p>
    <w:p w14:paraId="77F6C2AA">
      <w:pPr>
        <w:spacing w:line="460" w:lineRule="exact"/>
        <w:ind w:left="192"/>
        <w:jc w:val="left"/>
        <w:rPr>
          <w:color w:val="auto"/>
          <w:sz w:val="24"/>
          <w:highlight w:val="none"/>
        </w:rPr>
      </w:pPr>
    </w:p>
    <w:p w14:paraId="34B90B37">
      <w:pPr>
        <w:spacing w:line="460" w:lineRule="exact"/>
        <w:ind w:left="192"/>
        <w:jc w:val="left"/>
        <w:rPr>
          <w:color w:val="auto"/>
          <w:sz w:val="24"/>
          <w:highlight w:val="none"/>
        </w:rPr>
      </w:pPr>
    </w:p>
    <w:p w14:paraId="7DE70804">
      <w:pPr>
        <w:spacing w:line="460" w:lineRule="exact"/>
        <w:ind w:left="192"/>
        <w:jc w:val="left"/>
        <w:rPr>
          <w:color w:val="auto"/>
          <w:sz w:val="24"/>
          <w:highlight w:val="none"/>
        </w:rPr>
      </w:pPr>
    </w:p>
    <w:p w14:paraId="278A8D7B">
      <w:pPr>
        <w:spacing w:line="460" w:lineRule="exact"/>
        <w:ind w:left="192"/>
        <w:jc w:val="left"/>
        <w:rPr>
          <w:color w:val="auto"/>
          <w:sz w:val="24"/>
          <w:highlight w:val="none"/>
        </w:rPr>
      </w:pPr>
    </w:p>
    <w:p w14:paraId="0D82464B">
      <w:pPr>
        <w:spacing w:line="460" w:lineRule="exact"/>
        <w:ind w:left="192"/>
        <w:jc w:val="left"/>
        <w:rPr>
          <w:color w:val="auto"/>
          <w:sz w:val="24"/>
          <w:highlight w:val="none"/>
        </w:rPr>
      </w:pPr>
    </w:p>
    <w:p w14:paraId="4C457D66">
      <w:pPr>
        <w:spacing w:line="460" w:lineRule="exact"/>
        <w:ind w:left="192"/>
        <w:jc w:val="left"/>
        <w:rPr>
          <w:color w:val="auto"/>
          <w:sz w:val="24"/>
          <w:highlight w:val="none"/>
        </w:rPr>
      </w:pPr>
    </w:p>
    <w:p w14:paraId="5D1EB6C4">
      <w:pPr>
        <w:spacing w:line="460" w:lineRule="exact"/>
        <w:ind w:left="192"/>
        <w:jc w:val="left"/>
        <w:rPr>
          <w:color w:val="auto"/>
          <w:sz w:val="24"/>
          <w:highlight w:val="none"/>
        </w:rPr>
      </w:pPr>
    </w:p>
    <w:p w14:paraId="78DED60A">
      <w:pPr>
        <w:spacing w:line="460" w:lineRule="exact"/>
        <w:ind w:left="192"/>
        <w:jc w:val="left"/>
        <w:rPr>
          <w:color w:val="auto"/>
          <w:sz w:val="24"/>
          <w:highlight w:val="none"/>
        </w:rPr>
      </w:pPr>
    </w:p>
    <w:p w14:paraId="782E536E">
      <w:pPr>
        <w:spacing w:line="460" w:lineRule="exact"/>
        <w:ind w:left="192"/>
        <w:jc w:val="left"/>
        <w:rPr>
          <w:color w:val="auto"/>
          <w:sz w:val="24"/>
          <w:highlight w:val="none"/>
        </w:rPr>
      </w:pPr>
    </w:p>
    <w:p w14:paraId="133C6A8D">
      <w:pPr>
        <w:spacing w:line="360" w:lineRule="auto"/>
        <w:ind w:firstLine="4080" w:firstLineChars="1700"/>
        <w:rPr>
          <w:color w:val="auto"/>
          <w:sz w:val="24"/>
          <w:highlight w:val="none"/>
        </w:rPr>
      </w:pPr>
      <w:r>
        <w:rPr>
          <w:color w:val="auto"/>
          <w:sz w:val="24"/>
          <w:highlight w:val="none"/>
        </w:rPr>
        <w:t>投标人名称：</w:t>
      </w:r>
    </w:p>
    <w:p w14:paraId="4158402A">
      <w:pPr>
        <w:spacing w:line="360" w:lineRule="auto"/>
        <w:ind w:firstLine="4080" w:firstLineChars="1700"/>
        <w:rPr>
          <w:color w:val="auto"/>
          <w:sz w:val="24"/>
          <w:highlight w:val="none"/>
        </w:rPr>
      </w:pPr>
    </w:p>
    <w:p w14:paraId="1BD83B6C">
      <w:pPr>
        <w:spacing w:line="360" w:lineRule="auto"/>
        <w:ind w:firstLine="4080" w:firstLineChars="1700"/>
        <w:rPr>
          <w:color w:val="auto"/>
          <w:sz w:val="24"/>
          <w:highlight w:val="none"/>
        </w:rPr>
      </w:pPr>
      <w:r>
        <w:rPr>
          <w:color w:val="auto"/>
          <w:sz w:val="24"/>
          <w:highlight w:val="none"/>
        </w:rPr>
        <w:t>日期：</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14:paraId="26E931A5">
      <w:pPr>
        <w:spacing w:line="460" w:lineRule="exact"/>
        <w:ind w:left="192"/>
        <w:jc w:val="left"/>
        <w:rPr>
          <w:color w:val="auto"/>
          <w:sz w:val="24"/>
          <w:highlight w:val="none"/>
        </w:rPr>
      </w:pPr>
    </w:p>
    <w:p w14:paraId="2B6E95E1">
      <w:pPr>
        <w:spacing w:line="480" w:lineRule="auto"/>
        <w:rPr>
          <w:color w:val="auto"/>
          <w:highlight w:val="none"/>
        </w:rPr>
      </w:pPr>
      <w:r>
        <w:rPr>
          <w:b/>
          <w:color w:val="auto"/>
          <w:sz w:val="24"/>
          <w:highlight w:val="none"/>
        </w:rPr>
        <w:br w:type="page"/>
      </w:r>
      <w:r>
        <w:rPr>
          <w:b/>
          <w:color w:val="auto"/>
          <w:sz w:val="24"/>
          <w:highlight w:val="none"/>
        </w:rPr>
        <w:t>附件6</w:t>
      </w:r>
    </w:p>
    <w:p w14:paraId="62015326">
      <w:pPr>
        <w:spacing w:line="560" w:lineRule="exact"/>
        <w:jc w:val="center"/>
        <w:rPr>
          <w:b/>
          <w:color w:val="auto"/>
          <w:sz w:val="24"/>
          <w:highlight w:val="none"/>
        </w:rPr>
      </w:pPr>
      <w:r>
        <w:rPr>
          <w:b/>
          <w:color w:val="auto"/>
          <w:sz w:val="24"/>
          <w:highlight w:val="none"/>
        </w:rPr>
        <w:t>投标人</w:t>
      </w:r>
      <w:r>
        <w:rPr>
          <w:rFonts w:hint="eastAsia"/>
          <w:b/>
          <w:color w:val="auto"/>
          <w:sz w:val="24"/>
          <w:highlight w:val="none"/>
        </w:rPr>
        <w:t>业绩</w:t>
      </w:r>
    </w:p>
    <w:p w14:paraId="2F2938D9">
      <w:pPr>
        <w:spacing w:line="460" w:lineRule="exact"/>
        <w:ind w:left="192"/>
        <w:rPr>
          <w:color w:val="auto"/>
          <w:sz w:val="24"/>
          <w:highlight w:val="none"/>
        </w:rPr>
      </w:pPr>
      <w:r>
        <w:rPr>
          <w:color w:val="auto"/>
          <w:sz w:val="24"/>
          <w:highlight w:val="none"/>
        </w:rPr>
        <w:t>项目名称：</w:t>
      </w:r>
      <w:r>
        <w:rPr>
          <w:color w:val="auto"/>
          <w:sz w:val="24"/>
          <w:highlight w:val="none"/>
          <w:u w:val="single"/>
        </w:rPr>
        <w:t xml:space="preserve">                    </w:t>
      </w:r>
      <w:r>
        <w:rPr>
          <w:color w:val="auto"/>
          <w:sz w:val="24"/>
          <w:highlight w:val="none"/>
        </w:rPr>
        <w:t xml:space="preserve">                  </w:t>
      </w:r>
    </w:p>
    <w:p w14:paraId="6B9F895A">
      <w:pPr>
        <w:spacing w:line="460" w:lineRule="exact"/>
        <w:ind w:left="192"/>
        <w:rPr>
          <w:color w:val="auto"/>
          <w:sz w:val="24"/>
          <w:highlight w:val="none"/>
        </w:rPr>
      </w:pPr>
      <w:r>
        <w:rPr>
          <w:color w:val="auto"/>
          <w:sz w:val="24"/>
          <w:highlight w:val="none"/>
        </w:rPr>
        <w:t>项目编号：</w:t>
      </w:r>
      <w:r>
        <w:rPr>
          <w:color w:val="auto"/>
          <w:sz w:val="24"/>
          <w:highlight w:val="none"/>
          <w:u w:val="single"/>
        </w:rPr>
        <w:t xml:space="preserve">                    </w:t>
      </w:r>
      <w:r>
        <w:rPr>
          <w:color w:val="auto"/>
          <w:sz w:val="24"/>
          <w:highlight w:val="none"/>
        </w:rPr>
        <w:t xml:space="preserve">                 </w:t>
      </w:r>
    </w:p>
    <w:p w14:paraId="2D80A4EF">
      <w:pPr>
        <w:spacing w:line="460" w:lineRule="exact"/>
        <w:ind w:left="192"/>
        <w:rPr>
          <w:color w:val="auto"/>
          <w:sz w:val="24"/>
          <w:highlight w:val="none"/>
        </w:rPr>
      </w:pPr>
      <w:r>
        <w:rPr>
          <w:color w:val="auto"/>
          <w:sz w:val="24"/>
          <w:highlight w:val="none"/>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314"/>
        <w:gridCol w:w="1028"/>
        <w:gridCol w:w="1314"/>
        <w:gridCol w:w="1597"/>
        <w:gridCol w:w="1168"/>
        <w:gridCol w:w="1026"/>
      </w:tblGrid>
      <w:tr w14:paraId="4162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483E078">
            <w:pPr>
              <w:jc w:val="center"/>
              <w:rPr>
                <w:color w:val="auto"/>
                <w:sz w:val="24"/>
                <w:highlight w:val="none"/>
              </w:rPr>
            </w:pPr>
            <w:r>
              <w:rPr>
                <w:color w:val="auto"/>
                <w:sz w:val="24"/>
                <w:highlight w:val="none"/>
              </w:rPr>
              <w:t>序号</w:t>
            </w:r>
          </w:p>
        </w:tc>
        <w:tc>
          <w:tcPr>
            <w:tcW w:w="771" w:type="pct"/>
            <w:tcBorders>
              <w:top w:val="single" w:color="auto" w:sz="4" w:space="0"/>
              <w:left w:val="single" w:color="auto" w:sz="4" w:space="0"/>
              <w:bottom w:val="single" w:color="auto" w:sz="4" w:space="0"/>
              <w:right w:val="single" w:color="auto" w:sz="4" w:space="0"/>
            </w:tcBorders>
            <w:vAlign w:val="center"/>
          </w:tcPr>
          <w:p w14:paraId="174F2433">
            <w:pPr>
              <w:jc w:val="center"/>
              <w:rPr>
                <w:color w:val="auto"/>
                <w:sz w:val="24"/>
                <w:highlight w:val="none"/>
              </w:rPr>
            </w:pPr>
            <w:r>
              <w:rPr>
                <w:color w:val="auto"/>
                <w:sz w:val="24"/>
                <w:highlight w:val="none"/>
              </w:rPr>
              <w:t>用户单位名称</w:t>
            </w:r>
          </w:p>
        </w:tc>
        <w:tc>
          <w:tcPr>
            <w:tcW w:w="603" w:type="pct"/>
            <w:tcBorders>
              <w:top w:val="single" w:color="auto" w:sz="4" w:space="0"/>
              <w:left w:val="single" w:color="auto" w:sz="4" w:space="0"/>
              <w:bottom w:val="single" w:color="auto" w:sz="4" w:space="0"/>
              <w:right w:val="single" w:color="auto" w:sz="4" w:space="0"/>
            </w:tcBorders>
            <w:vAlign w:val="center"/>
          </w:tcPr>
          <w:p w14:paraId="58658CB1">
            <w:pPr>
              <w:jc w:val="center"/>
              <w:rPr>
                <w:color w:val="auto"/>
                <w:sz w:val="24"/>
                <w:highlight w:val="none"/>
              </w:rPr>
            </w:pPr>
            <w:r>
              <w:rPr>
                <w:color w:val="auto"/>
                <w:sz w:val="24"/>
                <w:highlight w:val="none"/>
              </w:rPr>
              <w:t>项目内容</w:t>
            </w:r>
          </w:p>
        </w:tc>
        <w:tc>
          <w:tcPr>
            <w:tcW w:w="771" w:type="pct"/>
            <w:tcBorders>
              <w:top w:val="single" w:color="auto" w:sz="4" w:space="0"/>
              <w:left w:val="single" w:color="auto" w:sz="4" w:space="0"/>
              <w:bottom w:val="single" w:color="auto" w:sz="4" w:space="0"/>
              <w:right w:val="single" w:color="auto" w:sz="4" w:space="0"/>
            </w:tcBorders>
            <w:vAlign w:val="center"/>
          </w:tcPr>
          <w:p w14:paraId="46AB64B8">
            <w:pPr>
              <w:jc w:val="center"/>
              <w:rPr>
                <w:color w:val="auto"/>
                <w:sz w:val="24"/>
                <w:highlight w:val="none"/>
              </w:rPr>
            </w:pPr>
            <w:r>
              <w:rPr>
                <w:color w:val="auto"/>
                <w:sz w:val="24"/>
                <w:highlight w:val="none"/>
              </w:rPr>
              <w:t>实施地点</w:t>
            </w:r>
          </w:p>
        </w:tc>
        <w:tc>
          <w:tcPr>
            <w:tcW w:w="937" w:type="pct"/>
            <w:tcBorders>
              <w:top w:val="single" w:color="auto" w:sz="4" w:space="0"/>
              <w:left w:val="single" w:color="auto" w:sz="4" w:space="0"/>
              <w:bottom w:val="single" w:color="auto" w:sz="4" w:space="0"/>
              <w:right w:val="single" w:color="auto" w:sz="4" w:space="0"/>
            </w:tcBorders>
            <w:vAlign w:val="center"/>
          </w:tcPr>
          <w:p w14:paraId="4980BAA5">
            <w:pPr>
              <w:jc w:val="center"/>
              <w:rPr>
                <w:color w:val="auto"/>
                <w:sz w:val="24"/>
                <w:highlight w:val="none"/>
              </w:rPr>
            </w:pPr>
            <w:r>
              <w:rPr>
                <w:color w:val="auto"/>
                <w:sz w:val="24"/>
                <w:highlight w:val="none"/>
              </w:rPr>
              <w:t>联系人及联系方式</w:t>
            </w:r>
          </w:p>
        </w:tc>
        <w:tc>
          <w:tcPr>
            <w:tcW w:w="685" w:type="pct"/>
            <w:tcBorders>
              <w:top w:val="single" w:color="auto" w:sz="4" w:space="0"/>
              <w:left w:val="single" w:color="auto" w:sz="4" w:space="0"/>
              <w:bottom w:val="single" w:color="auto" w:sz="4" w:space="0"/>
              <w:right w:val="single" w:color="auto" w:sz="4" w:space="0"/>
            </w:tcBorders>
            <w:vAlign w:val="center"/>
          </w:tcPr>
          <w:p w14:paraId="7BB5E8A5">
            <w:pPr>
              <w:jc w:val="center"/>
              <w:rPr>
                <w:color w:val="auto"/>
                <w:sz w:val="24"/>
                <w:highlight w:val="none"/>
              </w:rPr>
            </w:pPr>
            <w:r>
              <w:rPr>
                <w:color w:val="auto"/>
                <w:sz w:val="24"/>
                <w:highlight w:val="none"/>
              </w:rPr>
              <w:t>项目起止时间</w:t>
            </w:r>
          </w:p>
        </w:tc>
        <w:tc>
          <w:tcPr>
            <w:tcW w:w="602" w:type="pct"/>
            <w:tcBorders>
              <w:top w:val="single" w:color="auto" w:sz="4" w:space="0"/>
              <w:left w:val="single" w:color="auto" w:sz="4" w:space="0"/>
              <w:bottom w:val="single" w:color="auto" w:sz="4" w:space="0"/>
              <w:right w:val="single" w:color="auto" w:sz="4" w:space="0"/>
            </w:tcBorders>
            <w:vAlign w:val="center"/>
          </w:tcPr>
          <w:p w14:paraId="4D8394D0">
            <w:pPr>
              <w:jc w:val="center"/>
              <w:rPr>
                <w:color w:val="auto"/>
                <w:sz w:val="24"/>
                <w:highlight w:val="none"/>
              </w:rPr>
            </w:pPr>
            <w:r>
              <w:rPr>
                <w:color w:val="auto"/>
                <w:sz w:val="24"/>
                <w:highlight w:val="none"/>
              </w:rPr>
              <w:t>合同金额</w:t>
            </w:r>
          </w:p>
        </w:tc>
      </w:tr>
      <w:tr w14:paraId="13AF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572902C1">
            <w:pPr>
              <w:jc w:val="center"/>
              <w:rPr>
                <w:b/>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tcPr>
          <w:p w14:paraId="5F1F92D6">
            <w:pPr>
              <w:jc w:val="center"/>
              <w:rPr>
                <w:b/>
                <w:color w:val="auto"/>
                <w:sz w:val="24"/>
                <w:highlight w:val="none"/>
              </w:rPr>
            </w:pPr>
          </w:p>
        </w:tc>
        <w:tc>
          <w:tcPr>
            <w:tcW w:w="603" w:type="pct"/>
            <w:tcBorders>
              <w:top w:val="single" w:color="auto" w:sz="4" w:space="0"/>
              <w:left w:val="single" w:color="auto" w:sz="4" w:space="0"/>
              <w:bottom w:val="single" w:color="auto" w:sz="4" w:space="0"/>
              <w:right w:val="single" w:color="auto" w:sz="4" w:space="0"/>
            </w:tcBorders>
          </w:tcPr>
          <w:p w14:paraId="67118269">
            <w:pPr>
              <w:jc w:val="center"/>
              <w:rPr>
                <w:b/>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tcPr>
          <w:p w14:paraId="02A98887">
            <w:pPr>
              <w:jc w:val="center"/>
              <w:rPr>
                <w:b/>
                <w:color w:val="auto"/>
                <w:sz w:val="24"/>
                <w:highlight w:val="none"/>
              </w:rPr>
            </w:pPr>
          </w:p>
        </w:tc>
        <w:tc>
          <w:tcPr>
            <w:tcW w:w="937" w:type="pct"/>
            <w:tcBorders>
              <w:top w:val="single" w:color="auto" w:sz="4" w:space="0"/>
              <w:left w:val="single" w:color="auto" w:sz="4" w:space="0"/>
              <w:bottom w:val="single" w:color="auto" w:sz="4" w:space="0"/>
              <w:right w:val="single" w:color="auto" w:sz="4" w:space="0"/>
            </w:tcBorders>
          </w:tcPr>
          <w:p w14:paraId="730DB91D">
            <w:pPr>
              <w:jc w:val="center"/>
              <w:rPr>
                <w:b/>
                <w:color w:val="auto"/>
                <w:sz w:val="24"/>
                <w:highlight w:val="none"/>
              </w:rPr>
            </w:pPr>
          </w:p>
        </w:tc>
        <w:tc>
          <w:tcPr>
            <w:tcW w:w="685" w:type="pct"/>
            <w:tcBorders>
              <w:top w:val="single" w:color="auto" w:sz="4" w:space="0"/>
              <w:left w:val="single" w:color="auto" w:sz="4" w:space="0"/>
              <w:bottom w:val="single" w:color="auto" w:sz="4" w:space="0"/>
              <w:right w:val="single" w:color="auto" w:sz="4" w:space="0"/>
            </w:tcBorders>
          </w:tcPr>
          <w:p w14:paraId="56B54D16">
            <w:pPr>
              <w:jc w:val="center"/>
              <w:rPr>
                <w:b/>
                <w:color w:val="auto"/>
                <w:sz w:val="24"/>
                <w:highlight w:val="none"/>
              </w:rPr>
            </w:pPr>
          </w:p>
        </w:tc>
        <w:tc>
          <w:tcPr>
            <w:tcW w:w="602" w:type="pct"/>
            <w:tcBorders>
              <w:top w:val="single" w:color="auto" w:sz="4" w:space="0"/>
              <w:left w:val="single" w:color="auto" w:sz="4" w:space="0"/>
              <w:bottom w:val="single" w:color="auto" w:sz="4" w:space="0"/>
              <w:right w:val="single" w:color="auto" w:sz="4" w:space="0"/>
            </w:tcBorders>
          </w:tcPr>
          <w:p w14:paraId="27081827">
            <w:pPr>
              <w:jc w:val="center"/>
              <w:rPr>
                <w:b/>
                <w:color w:val="auto"/>
                <w:sz w:val="24"/>
                <w:highlight w:val="none"/>
              </w:rPr>
            </w:pPr>
          </w:p>
        </w:tc>
      </w:tr>
      <w:tr w14:paraId="19CC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B7BCEEC">
            <w:pPr>
              <w:jc w:val="center"/>
              <w:rPr>
                <w:b/>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tcPr>
          <w:p w14:paraId="2582BDA2">
            <w:pPr>
              <w:jc w:val="center"/>
              <w:rPr>
                <w:b/>
                <w:color w:val="auto"/>
                <w:sz w:val="24"/>
                <w:highlight w:val="none"/>
              </w:rPr>
            </w:pPr>
          </w:p>
        </w:tc>
        <w:tc>
          <w:tcPr>
            <w:tcW w:w="603" w:type="pct"/>
            <w:tcBorders>
              <w:top w:val="single" w:color="auto" w:sz="4" w:space="0"/>
              <w:left w:val="single" w:color="auto" w:sz="4" w:space="0"/>
              <w:bottom w:val="single" w:color="auto" w:sz="4" w:space="0"/>
              <w:right w:val="single" w:color="auto" w:sz="4" w:space="0"/>
            </w:tcBorders>
          </w:tcPr>
          <w:p w14:paraId="00E299D4">
            <w:pPr>
              <w:jc w:val="center"/>
              <w:rPr>
                <w:b/>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tcPr>
          <w:p w14:paraId="409FB1E5">
            <w:pPr>
              <w:jc w:val="center"/>
              <w:rPr>
                <w:b/>
                <w:color w:val="auto"/>
                <w:sz w:val="24"/>
                <w:highlight w:val="none"/>
              </w:rPr>
            </w:pPr>
          </w:p>
        </w:tc>
        <w:tc>
          <w:tcPr>
            <w:tcW w:w="937" w:type="pct"/>
            <w:tcBorders>
              <w:top w:val="single" w:color="auto" w:sz="4" w:space="0"/>
              <w:left w:val="single" w:color="auto" w:sz="4" w:space="0"/>
              <w:bottom w:val="single" w:color="auto" w:sz="4" w:space="0"/>
              <w:right w:val="single" w:color="auto" w:sz="4" w:space="0"/>
            </w:tcBorders>
          </w:tcPr>
          <w:p w14:paraId="314C810C">
            <w:pPr>
              <w:jc w:val="center"/>
              <w:rPr>
                <w:b/>
                <w:color w:val="auto"/>
                <w:sz w:val="24"/>
                <w:highlight w:val="none"/>
              </w:rPr>
            </w:pPr>
          </w:p>
        </w:tc>
        <w:tc>
          <w:tcPr>
            <w:tcW w:w="685" w:type="pct"/>
            <w:tcBorders>
              <w:top w:val="single" w:color="auto" w:sz="4" w:space="0"/>
              <w:left w:val="single" w:color="auto" w:sz="4" w:space="0"/>
              <w:bottom w:val="single" w:color="auto" w:sz="4" w:space="0"/>
              <w:right w:val="single" w:color="auto" w:sz="4" w:space="0"/>
            </w:tcBorders>
          </w:tcPr>
          <w:p w14:paraId="73CB8043">
            <w:pPr>
              <w:jc w:val="center"/>
              <w:rPr>
                <w:b/>
                <w:color w:val="auto"/>
                <w:sz w:val="24"/>
                <w:highlight w:val="none"/>
              </w:rPr>
            </w:pPr>
          </w:p>
        </w:tc>
        <w:tc>
          <w:tcPr>
            <w:tcW w:w="602" w:type="pct"/>
            <w:tcBorders>
              <w:top w:val="single" w:color="auto" w:sz="4" w:space="0"/>
              <w:left w:val="single" w:color="auto" w:sz="4" w:space="0"/>
              <w:bottom w:val="single" w:color="auto" w:sz="4" w:space="0"/>
              <w:right w:val="single" w:color="auto" w:sz="4" w:space="0"/>
            </w:tcBorders>
          </w:tcPr>
          <w:p w14:paraId="1AA88371">
            <w:pPr>
              <w:jc w:val="center"/>
              <w:rPr>
                <w:b/>
                <w:color w:val="auto"/>
                <w:sz w:val="24"/>
                <w:highlight w:val="none"/>
              </w:rPr>
            </w:pPr>
          </w:p>
        </w:tc>
      </w:tr>
      <w:tr w14:paraId="4E2A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5583725F">
            <w:pPr>
              <w:jc w:val="center"/>
              <w:rPr>
                <w:b/>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tcPr>
          <w:p w14:paraId="449A69C1">
            <w:pPr>
              <w:jc w:val="center"/>
              <w:rPr>
                <w:b/>
                <w:color w:val="auto"/>
                <w:sz w:val="24"/>
                <w:highlight w:val="none"/>
              </w:rPr>
            </w:pPr>
          </w:p>
        </w:tc>
        <w:tc>
          <w:tcPr>
            <w:tcW w:w="603" w:type="pct"/>
            <w:tcBorders>
              <w:top w:val="single" w:color="auto" w:sz="4" w:space="0"/>
              <w:left w:val="single" w:color="auto" w:sz="4" w:space="0"/>
              <w:bottom w:val="single" w:color="auto" w:sz="4" w:space="0"/>
              <w:right w:val="single" w:color="auto" w:sz="4" w:space="0"/>
            </w:tcBorders>
          </w:tcPr>
          <w:p w14:paraId="5D4B089A">
            <w:pPr>
              <w:jc w:val="center"/>
              <w:rPr>
                <w:b/>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tcPr>
          <w:p w14:paraId="63DBBF57">
            <w:pPr>
              <w:jc w:val="center"/>
              <w:rPr>
                <w:b/>
                <w:color w:val="auto"/>
                <w:sz w:val="24"/>
                <w:highlight w:val="none"/>
              </w:rPr>
            </w:pPr>
          </w:p>
        </w:tc>
        <w:tc>
          <w:tcPr>
            <w:tcW w:w="937" w:type="pct"/>
            <w:tcBorders>
              <w:top w:val="single" w:color="auto" w:sz="4" w:space="0"/>
              <w:left w:val="single" w:color="auto" w:sz="4" w:space="0"/>
              <w:bottom w:val="single" w:color="auto" w:sz="4" w:space="0"/>
              <w:right w:val="single" w:color="auto" w:sz="4" w:space="0"/>
            </w:tcBorders>
          </w:tcPr>
          <w:p w14:paraId="79F24CA2">
            <w:pPr>
              <w:jc w:val="center"/>
              <w:rPr>
                <w:b/>
                <w:color w:val="auto"/>
                <w:sz w:val="24"/>
                <w:highlight w:val="none"/>
              </w:rPr>
            </w:pPr>
          </w:p>
        </w:tc>
        <w:tc>
          <w:tcPr>
            <w:tcW w:w="685" w:type="pct"/>
            <w:tcBorders>
              <w:top w:val="single" w:color="auto" w:sz="4" w:space="0"/>
              <w:left w:val="single" w:color="auto" w:sz="4" w:space="0"/>
              <w:bottom w:val="single" w:color="auto" w:sz="4" w:space="0"/>
              <w:right w:val="single" w:color="auto" w:sz="4" w:space="0"/>
            </w:tcBorders>
          </w:tcPr>
          <w:p w14:paraId="232CA7C1">
            <w:pPr>
              <w:jc w:val="center"/>
              <w:rPr>
                <w:b/>
                <w:color w:val="auto"/>
                <w:sz w:val="24"/>
                <w:highlight w:val="none"/>
              </w:rPr>
            </w:pPr>
          </w:p>
        </w:tc>
        <w:tc>
          <w:tcPr>
            <w:tcW w:w="602" w:type="pct"/>
            <w:tcBorders>
              <w:top w:val="single" w:color="auto" w:sz="4" w:space="0"/>
              <w:left w:val="single" w:color="auto" w:sz="4" w:space="0"/>
              <w:bottom w:val="single" w:color="auto" w:sz="4" w:space="0"/>
              <w:right w:val="single" w:color="auto" w:sz="4" w:space="0"/>
            </w:tcBorders>
          </w:tcPr>
          <w:p w14:paraId="29141A7E">
            <w:pPr>
              <w:jc w:val="center"/>
              <w:rPr>
                <w:b/>
                <w:color w:val="auto"/>
                <w:sz w:val="24"/>
                <w:highlight w:val="none"/>
              </w:rPr>
            </w:pPr>
          </w:p>
        </w:tc>
      </w:tr>
      <w:tr w14:paraId="15CC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3378987">
            <w:pPr>
              <w:jc w:val="center"/>
              <w:rPr>
                <w:b/>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tcPr>
          <w:p w14:paraId="069C2644">
            <w:pPr>
              <w:jc w:val="center"/>
              <w:rPr>
                <w:b/>
                <w:color w:val="auto"/>
                <w:sz w:val="24"/>
                <w:highlight w:val="none"/>
              </w:rPr>
            </w:pPr>
          </w:p>
        </w:tc>
        <w:tc>
          <w:tcPr>
            <w:tcW w:w="603" w:type="pct"/>
            <w:tcBorders>
              <w:top w:val="single" w:color="auto" w:sz="4" w:space="0"/>
              <w:left w:val="single" w:color="auto" w:sz="4" w:space="0"/>
              <w:bottom w:val="single" w:color="auto" w:sz="4" w:space="0"/>
              <w:right w:val="single" w:color="auto" w:sz="4" w:space="0"/>
            </w:tcBorders>
          </w:tcPr>
          <w:p w14:paraId="14FE59B0">
            <w:pPr>
              <w:jc w:val="center"/>
              <w:rPr>
                <w:b/>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tcPr>
          <w:p w14:paraId="3D4B28C3">
            <w:pPr>
              <w:jc w:val="center"/>
              <w:rPr>
                <w:b/>
                <w:color w:val="auto"/>
                <w:sz w:val="24"/>
                <w:highlight w:val="none"/>
              </w:rPr>
            </w:pPr>
          </w:p>
        </w:tc>
        <w:tc>
          <w:tcPr>
            <w:tcW w:w="937" w:type="pct"/>
            <w:tcBorders>
              <w:top w:val="single" w:color="auto" w:sz="4" w:space="0"/>
              <w:left w:val="single" w:color="auto" w:sz="4" w:space="0"/>
              <w:bottom w:val="single" w:color="auto" w:sz="4" w:space="0"/>
              <w:right w:val="single" w:color="auto" w:sz="4" w:space="0"/>
            </w:tcBorders>
          </w:tcPr>
          <w:p w14:paraId="347CA875">
            <w:pPr>
              <w:jc w:val="center"/>
              <w:rPr>
                <w:b/>
                <w:color w:val="auto"/>
                <w:sz w:val="24"/>
                <w:highlight w:val="none"/>
              </w:rPr>
            </w:pPr>
          </w:p>
        </w:tc>
        <w:tc>
          <w:tcPr>
            <w:tcW w:w="685" w:type="pct"/>
            <w:tcBorders>
              <w:top w:val="single" w:color="auto" w:sz="4" w:space="0"/>
              <w:left w:val="single" w:color="auto" w:sz="4" w:space="0"/>
              <w:bottom w:val="single" w:color="auto" w:sz="4" w:space="0"/>
              <w:right w:val="single" w:color="auto" w:sz="4" w:space="0"/>
            </w:tcBorders>
          </w:tcPr>
          <w:p w14:paraId="53DA0ADC">
            <w:pPr>
              <w:jc w:val="center"/>
              <w:rPr>
                <w:b/>
                <w:color w:val="auto"/>
                <w:sz w:val="24"/>
                <w:highlight w:val="none"/>
              </w:rPr>
            </w:pPr>
          </w:p>
        </w:tc>
        <w:tc>
          <w:tcPr>
            <w:tcW w:w="602" w:type="pct"/>
            <w:tcBorders>
              <w:top w:val="single" w:color="auto" w:sz="4" w:space="0"/>
              <w:left w:val="single" w:color="auto" w:sz="4" w:space="0"/>
              <w:bottom w:val="single" w:color="auto" w:sz="4" w:space="0"/>
              <w:right w:val="single" w:color="auto" w:sz="4" w:space="0"/>
            </w:tcBorders>
          </w:tcPr>
          <w:p w14:paraId="073268A2">
            <w:pPr>
              <w:jc w:val="center"/>
              <w:rPr>
                <w:b/>
                <w:color w:val="auto"/>
                <w:sz w:val="24"/>
                <w:highlight w:val="none"/>
              </w:rPr>
            </w:pPr>
          </w:p>
        </w:tc>
      </w:tr>
      <w:tr w14:paraId="54B7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D854E82">
            <w:pPr>
              <w:jc w:val="center"/>
              <w:rPr>
                <w:b/>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tcPr>
          <w:p w14:paraId="200743AC">
            <w:pPr>
              <w:jc w:val="center"/>
              <w:rPr>
                <w:b/>
                <w:color w:val="auto"/>
                <w:sz w:val="24"/>
                <w:highlight w:val="none"/>
              </w:rPr>
            </w:pPr>
          </w:p>
        </w:tc>
        <w:tc>
          <w:tcPr>
            <w:tcW w:w="603" w:type="pct"/>
            <w:tcBorders>
              <w:top w:val="single" w:color="auto" w:sz="4" w:space="0"/>
              <w:left w:val="single" w:color="auto" w:sz="4" w:space="0"/>
              <w:bottom w:val="single" w:color="auto" w:sz="4" w:space="0"/>
              <w:right w:val="single" w:color="auto" w:sz="4" w:space="0"/>
            </w:tcBorders>
          </w:tcPr>
          <w:p w14:paraId="405BE24C">
            <w:pPr>
              <w:jc w:val="center"/>
              <w:rPr>
                <w:b/>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tcPr>
          <w:p w14:paraId="1D08E932">
            <w:pPr>
              <w:jc w:val="center"/>
              <w:rPr>
                <w:b/>
                <w:color w:val="auto"/>
                <w:sz w:val="24"/>
                <w:highlight w:val="none"/>
              </w:rPr>
            </w:pPr>
          </w:p>
        </w:tc>
        <w:tc>
          <w:tcPr>
            <w:tcW w:w="937" w:type="pct"/>
            <w:tcBorders>
              <w:top w:val="single" w:color="auto" w:sz="4" w:space="0"/>
              <w:left w:val="single" w:color="auto" w:sz="4" w:space="0"/>
              <w:bottom w:val="single" w:color="auto" w:sz="4" w:space="0"/>
              <w:right w:val="single" w:color="auto" w:sz="4" w:space="0"/>
            </w:tcBorders>
          </w:tcPr>
          <w:p w14:paraId="7F8630CD">
            <w:pPr>
              <w:jc w:val="center"/>
              <w:rPr>
                <w:b/>
                <w:color w:val="auto"/>
                <w:sz w:val="24"/>
                <w:highlight w:val="none"/>
              </w:rPr>
            </w:pPr>
          </w:p>
        </w:tc>
        <w:tc>
          <w:tcPr>
            <w:tcW w:w="685" w:type="pct"/>
            <w:tcBorders>
              <w:top w:val="single" w:color="auto" w:sz="4" w:space="0"/>
              <w:left w:val="single" w:color="auto" w:sz="4" w:space="0"/>
              <w:bottom w:val="single" w:color="auto" w:sz="4" w:space="0"/>
              <w:right w:val="single" w:color="auto" w:sz="4" w:space="0"/>
            </w:tcBorders>
          </w:tcPr>
          <w:p w14:paraId="0EC33D54">
            <w:pPr>
              <w:jc w:val="center"/>
              <w:rPr>
                <w:b/>
                <w:color w:val="auto"/>
                <w:sz w:val="24"/>
                <w:highlight w:val="none"/>
              </w:rPr>
            </w:pPr>
          </w:p>
        </w:tc>
        <w:tc>
          <w:tcPr>
            <w:tcW w:w="602" w:type="pct"/>
            <w:tcBorders>
              <w:top w:val="single" w:color="auto" w:sz="4" w:space="0"/>
              <w:left w:val="single" w:color="auto" w:sz="4" w:space="0"/>
              <w:bottom w:val="single" w:color="auto" w:sz="4" w:space="0"/>
              <w:right w:val="single" w:color="auto" w:sz="4" w:space="0"/>
            </w:tcBorders>
          </w:tcPr>
          <w:p w14:paraId="42BED76B">
            <w:pPr>
              <w:jc w:val="center"/>
              <w:rPr>
                <w:b/>
                <w:color w:val="auto"/>
                <w:sz w:val="24"/>
                <w:highlight w:val="none"/>
              </w:rPr>
            </w:pPr>
          </w:p>
        </w:tc>
      </w:tr>
      <w:tr w14:paraId="6B44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5B1D688">
            <w:pPr>
              <w:jc w:val="center"/>
              <w:rPr>
                <w:b/>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tcPr>
          <w:p w14:paraId="6662715F">
            <w:pPr>
              <w:jc w:val="center"/>
              <w:rPr>
                <w:b/>
                <w:color w:val="auto"/>
                <w:sz w:val="24"/>
                <w:highlight w:val="none"/>
              </w:rPr>
            </w:pPr>
          </w:p>
        </w:tc>
        <w:tc>
          <w:tcPr>
            <w:tcW w:w="603" w:type="pct"/>
            <w:tcBorders>
              <w:top w:val="single" w:color="auto" w:sz="4" w:space="0"/>
              <w:left w:val="single" w:color="auto" w:sz="4" w:space="0"/>
              <w:bottom w:val="single" w:color="auto" w:sz="4" w:space="0"/>
              <w:right w:val="single" w:color="auto" w:sz="4" w:space="0"/>
            </w:tcBorders>
          </w:tcPr>
          <w:p w14:paraId="74A35227">
            <w:pPr>
              <w:jc w:val="center"/>
              <w:rPr>
                <w:b/>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tcPr>
          <w:p w14:paraId="5F6D3AC1">
            <w:pPr>
              <w:jc w:val="center"/>
              <w:rPr>
                <w:b/>
                <w:color w:val="auto"/>
                <w:sz w:val="24"/>
                <w:highlight w:val="none"/>
              </w:rPr>
            </w:pPr>
          </w:p>
        </w:tc>
        <w:tc>
          <w:tcPr>
            <w:tcW w:w="937" w:type="pct"/>
            <w:tcBorders>
              <w:top w:val="single" w:color="auto" w:sz="4" w:space="0"/>
              <w:left w:val="single" w:color="auto" w:sz="4" w:space="0"/>
              <w:bottom w:val="single" w:color="auto" w:sz="4" w:space="0"/>
              <w:right w:val="single" w:color="auto" w:sz="4" w:space="0"/>
            </w:tcBorders>
          </w:tcPr>
          <w:p w14:paraId="78A8EAD3">
            <w:pPr>
              <w:jc w:val="center"/>
              <w:rPr>
                <w:b/>
                <w:color w:val="auto"/>
                <w:sz w:val="24"/>
                <w:highlight w:val="none"/>
              </w:rPr>
            </w:pPr>
          </w:p>
        </w:tc>
        <w:tc>
          <w:tcPr>
            <w:tcW w:w="685" w:type="pct"/>
            <w:tcBorders>
              <w:top w:val="single" w:color="auto" w:sz="4" w:space="0"/>
              <w:left w:val="single" w:color="auto" w:sz="4" w:space="0"/>
              <w:bottom w:val="single" w:color="auto" w:sz="4" w:space="0"/>
              <w:right w:val="single" w:color="auto" w:sz="4" w:space="0"/>
            </w:tcBorders>
          </w:tcPr>
          <w:p w14:paraId="611896B1">
            <w:pPr>
              <w:jc w:val="center"/>
              <w:rPr>
                <w:b/>
                <w:color w:val="auto"/>
                <w:sz w:val="24"/>
                <w:highlight w:val="none"/>
              </w:rPr>
            </w:pPr>
          </w:p>
        </w:tc>
        <w:tc>
          <w:tcPr>
            <w:tcW w:w="602" w:type="pct"/>
            <w:tcBorders>
              <w:top w:val="single" w:color="auto" w:sz="4" w:space="0"/>
              <w:left w:val="single" w:color="auto" w:sz="4" w:space="0"/>
              <w:bottom w:val="single" w:color="auto" w:sz="4" w:space="0"/>
              <w:right w:val="single" w:color="auto" w:sz="4" w:space="0"/>
            </w:tcBorders>
          </w:tcPr>
          <w:p w14:paraId="6A652FC9">
            <w:pPr>
              <w:jc w:val="center"/>
              <w:rPr>
                <w:b/>
                <w:color w:val="auto"/>
                <w:sz w:val="24"/>
                <w:highlight w:val="none"/>
              </w:rPr>
            </w:pPr>
          </w:p>
        </w:tc>
      </w:tr>
      <w:tr w14:paraId="5940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27D92CB">
            <w:pPr>
              <w:jc w:val="center"/>
              <w:rPr>
                <w:b/>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tcPr>
          <w:p w14:paraId="3C6D2AAC">
            <w:pPr>
              <w:jc w:val="center"/>
              <w:rPr>
                <w:b/>
                <w:color w:val="auto"/>
                <w:sz w:val="24"/>
                <w:highlight w:val="none"/>
              </w:rPr>
            </w:pPr>
          </w:p>
        </w:tc>
        <w:tc>
          <w:tcPr>
            <w:tcW w:w="603" w:type="pct"/>
            <w:tcBorders>
              <w:top w:val="single" w:color="auto" w:sz="4" w:space="0"/>
              <w:left w:val="single" w:color="auto" w:sz="4" w:space="0"/>
              <w:bottom w:val="single" w:color="auto" w:sz="4" w:space="0"/>
              <w:right w:val="single" w:color="auto" w:sz="4" w:space="0"/>
            </w:tcBorders>
          </w:tcPr>
          <w:p w14:paraId="3BE1B79F">
            <w:pPr>
              <w:jc w:val="center"/>
              <w:rPr>
                <w:b/>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tcPr>
          <w:p w14:paraId="4516540A">
            <w:pPr>
              <w:jc w:val="center"/>
              <w:rPr>
                <w:b/>
                <w:color w:val="auto"/>
                <w:sz w:val="24"/>
                <w:highlight w:val="none"/>
              </w:rPr>
            </w:pPr>
          </w:p>
        </w:tc>
        <w:tc>
          <w:tcPr>
            <w:tcW w:w="937" w:type="pct"/>
            <w:tcBorders>
              <w:top w:val="single" w:color="auto" w:sz="4" w:space="0"/>
              <w:left w:val="single" w:color="auto" w:sz="4" w:space="0"/>
              <w:bottom w:val="single" w:color="auto" w:sz="4" w:space="0"/>
              <w:right w:val="single" w:color="auto" w:sz="4" w:space="0"/>
            </w:tcBorders>
          </w:tcPr>
          <w:p w14:paraId="32E28610">
            <w:pPr>
              <w:jc w:val="center"/>
              <w:rPr>
                <w:b/>
                <w:color w:val="auto"/>
                <w:sz w:val="24"/>
                <w:highlight w:val="none"/>
              </w:rPr>
            </w:pPr>
          </w:p>
        </w:tc>
        <w:tc>
          <w:tcPr>
            <w:tcW w:w="685" w:type="pct"/>
            <w:tcBorders>
              <w:top w:val="single" w:color="auto" w:sz="4" w:space="0"/>
              <w:left w:val="single" w:color="auto" w:sz="4" w:space="0"/>
              <w:bottom w:val="single" w:color="auto" w:sz="4" w:space="0"/>
              <w:right w:val="single" w:color="auto" w:sz="4" w:space="0"/>
            </w:tcBorders>
          </w:tcPr>
          <w:p w14:paraId="57CB5F0E">
            <w:pPr>
              <w:jc w:val="center"/>
              <w:rPr>
                <w:b/>
                <w:color w:val="auto"/>
                <w:sz w:val="24"/>
                <w:highlight w:val="none"/>
              </w:rPr>
            </w:pPr>
          </w:p>
        </w:tc>
        <w:tc>
          <w:tcPr>
            <w:tcW w:w="602" w:type="pct"/>
            <w:tcBorders>
              <w:top w:val="single" w:color="auto" w:sz="4" w:space="0"/>
              <w:left w:val="single" w:color="auto" w:sz="4" w:space="0"/>
              <w:bottom w:val="single" w:color="auto" w:sz="4" w:space="0"/>
              <w:right w:val="single" w:color="auto" w:sz="4" w:space="0"/>
            </w:tcBorders>
          </w:tcPr>
          <w:p w14:paraId="70779697">
            <w:pPr>
              <w:jc w:val="center"/>
              <w:rPr>
                <w:b/>
                <w:color w:val="auto"/>
                <w:sz w:val="24"/>
                <w:highlight w:val="none"/>
              </w:rPr>
            </w:pPr>
          </w:p>
        </w:tc>
      </w:tr>
      <w:tr w14:paraId="09F1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AA976B9">
            <w:pPr>
              <w:jc w:val="center"/>
              <w:rPr>
                <w:b/>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tcPr>
          <w:p w14:paraId="0A70AEB0">
            <w:pPr>
              <w:jc w:val="center"/>
              <w:rPr>
                <w:b/>
                <w:color w:val="auto"/>
                <w:sz w:val="24"/>
                <w:highlight w:val="none"/>
              </w:rPr>
            </w:pPr>
          </w:p>
        </w:tc>
        <w:tc>
          <w:tcPr>
            <w:tcW w:w="603" w:type="pct"/>
            <w:tcBorders>
              <w:top w:val="single" w:color="auto" w:sz="4" w:space="0"/>
              <w:left w:val="single" w:color="auto" w:sz="4" w:space="0"/>
              <w:bottom w:val="single" w:color="auto" w:sz="4" w:space="0"/>
              <w:right w:val="single" w:color="auto" w:sz="4" w:space="0"/>
            </w:tcBorders>
          </w:tcPr>
          <w:p w14:paraId="0ED38397">
            <w:pPr>
              <w:jc w:val="center"/>
              <w:rPr>
                <w:b/>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tcPr>
          <w:p w14:paraId="2E060CD9">
            <w:pPr>
              <w:jc w:val="center"/>
              <w:rPr>
                <w:b/>
                <w:color w:val="auto"/>
                <w:sz w:val="24"/>
                <w:highlight w:val="none"/>
              </w:rPr>
            </w:pPr>
          </w:p>
        </w:tc>
        <w:tc>
          <w:tcPr>
            <w:tcW w:w="937" w:type="pct"/>
            <w:tcBorders>
              <w:top w:val="single" w:color="auto" w:sz="4" w:space="0"/>
              <w:left w:val="single" w:color="auto" w:sz="4" w:space="0"/>
              <w:bottom w:val="single" w:color="auto" w:sz="4" w:space="0"/>
              <w:right w:val="single" w:color="auto" w:sz="4" w:space="0"/>
            </w:tcBorders>
          </w:tcPr>
          <w:p w14:paraId="38C04246">
            <w:pPr>
              <w:jc w:val="center"/>
              <w:rPr>
                <w:b/>
                <w:color w:val="auto"/>
                <w:sz w:val="24"/>
                <w:highlight w:val="none"/>
              </w:rPr>
            </w:pPr>
          </w:p>
        </w:tc>
        <w:tc>
          <w:tcPr>
            <w:tcW w:w="685" w:type="pct"/>
            <w:tcBorders>
              <w:top w:val="single" w:color="auto" w:sz="4" w:space="0"/>
              <w:left w:val="single" w:color="auto" w:sz="4" w:space="0"/>
              <w:bottom w:val="single" w:color="auto" w:sz="4" w:space="0"/>
              <w:right w:val="single" w:color="auto" w:sz="4" w:space="0"/>
            </w:tcBorders>
          </w:tcPr>
          <w:p w14:paraId="5E1AC992">
            <w:pPr>
              <w:jc w:val="center"/>
              <w:rPr>
                <w:b/>
                <w:color w:val="auto"/>
                <w:sz w:val="24"/>
                <w:highlight w:val="none"/>
              </w:rPr>
            </w:pPr>
          </w:p>
        </w:tc>
        <w:tc>
          <w:tcPr>
            <w:tcW w:w="602" w:type="pct"/>
            <w:tcBorders>
              <w:top w:val="single" w:color="auto" w:sz="4" w:space="0"/>
              <w:left w:val="single" w:color="auto" w:sz="4" w:space="0"/>
              <w:bottom w:val="single" w:color="auto" w:sz="4" w:space="0"/>
              <w:right w:val="single" w:color="auto" w:sz="4" w:space="0"/>
            </w:tcBorders>
          </w:tcPr>
          <w:p w14:paraId="33C4611D">
            <w:pPr>
              <w:jc w:val="center"/>
              <w:rPr>
                <w:b/>
                <w:color w:val="auto"/>
                <w:sz w:val="24"/>
                <w:highlight w:val="none"/>
              </w:rPr>
            </w:pPr>
          </w:p>
        </w:tc>
      </w:tr>
      <w:tr w14:paraId="12CD1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EFA21A6">
            <w:pPr>
              <w:jc w:val="center"/>
              <w:rPr>
                <w:b/>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tcPr>
          <w:p w14:paraId="68721037">
            <w:pPr>
              <w:jc w:val="center"/>
              <w:rPr>
                <w:b/>
                <w:color w:val="auto"/>
                <w:sz w:val="24"/>
                <w:highlight w:val="none"/>
              </w:rPr>
            </w:pPr>
          </w:p>
        </w:tc>
        <w:tc>
          <w:tcPr>
            <w:tcW w:w="603" w:type="pct"/>
            <w:tcBorders>
              <w:top w:val="single" w:color="auto" w:sz="4" w:space="0"/>
              <w:left w:val="single" w:color="auto" w:sz="4" w:space="0"/>
              <w:bottom w:val="single" w:color="auto" w:sz="4" w:space="0"/>
              <w:right w:val="single" w:color="auto" w:sz="4" w:space="0"/>
            </w:tcBorders>
          </w:tcPr>
          <w:p w14:paraId="71396ECA">
            <w:pPr>
              <w:jc w:val="center"/>
              <w:rPr>
                <w:b/>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tcPr>
          <w:p w14:paraId="62750B62">
            <w:pPr>
              <w:jc w:val="center"/>
              <w:rPr>
                <w:b/>
                <w:color w:val="auto"/>
                <w:sz w:val="24"/>
                <w:highlight w:val="none"/>
              </w:rPr>
            </w:pPr>
          </w:p>
        </w:tc>
        <w:tc>
          <w:tcPr>
            <w:tcW w:w="937" w:type="pct"/>
            <w:tcBorders>
              <w:top w:val="single" w:color="auto" w:sz="4" w:space="0"/>
              <w:left w:val="single" w:color="auto" w:sz="4" w:space="0"/>
              <w:bottom w:val="single" w:color="auto" w:sz="4" w:space="0"/>
              <w:right w:val="single" w:color="auto" w:sz="4" w:space="0"/>
            </w:tcBorders>
          </w:tcPr>
          <w:p w14:paraId="793B089D">
            <w:pPr>
              <w:jc w:val="center"/>
              <w:rPr>
                <w:b/>
                <w:color w:val="auto"/>
                <w:sz w:val="24"/>
                <w:highlight w:val="none"/>
              </w:rPr>
            </w:pPr>
          </w:p>
        </w:tc>
        <w:tc>
          <w:tcPr>
            <w:tcW w:w="685" w:type="pct"/>
            <w:tcBorders>
              <w:top w:val="single" w:color="auto" w:sz="4" w:space="0"/>
              <w:left w:val="single" w:color="auto" w:sz="4" w:space="0"/>
              <w:bottom w:val="single" w:color="auto" w:sz="4" w:space="0"/>
              <w:right w:val="single" w:color="auto" w:sz="4" w:space="0"/>
            </w:tcBorders>
          </w:tcPr>
          <w:p w14:paraId="353A87FE">
            <w:pPr>
              <w:jc w:val="center"/>
              <w:rPr>
                <w:b/>
                <w:color w:val="auto"/>
                <w:sz w:val="24"/>
                <w:highlight w:val="none"/>
              </w:rPr>
            </w:pPr>
          </w:p>
        </w:tc>
        <w:tc>
          <w:tcPr>
            <w:tcW w:w="602" w:type="pct"/>
            <w:tcBorders>
              <w:top w:val="single" w:color="auto" w:sz="4" w:space="0"/>
              <w:left w:val="single" w:color="auto" w:sz="4" w:space="0"/>
              <w:bottom w:val="single" w:color="auto" w:sz="4" w:space="0"/>
              <w:right w:val="single" w:color="auto" w:sz="4" w:space="0"/>
            </w:tcBorders>
          </w:tcPr>
          <w:p w14:paraId="03FE2E98">
            <w:pPr>
              <w:jc w:val="center"/>
              <w:rPr>
                <w:b/>
                <w:color w:val="auto"/>
                <w:sz w:val="24"/>
                <w:highlight w:val="none"/>
              </w:rPr>
            </w:pPr>
          </w:p>
        </w:tc>
      </w:tr>
      <w:tr w14:paraId="09EE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F60A3D0">
            <w:pPr>
              <w:jc w:val="center"/>
              <w:rPr>
                <w:b/>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tcPr>
          <w:p w14:paraId="0DBF6047">
            <w:pPr>
              <w:jc w:val="center"/>
              <w:rPr>
                <w:b/>
                <w:color w:val="auto"/>
                <w:sz w:val="24"/>
                <w:highlight w:val="none"/>
              </w:rPr>
            </w:pPr>
          </w:p>
        </w:tc>
        <w:tc>
          <w:tcPr>
            <w:tcW w:w="603" w:type="pct"/>
            <w:tcBorders>
              <w:top w:val="single" w:color="auto" w:sz="4" w:space="0"/>
              <w:left w:val="single" w:color="auto" w:sz="4" w:space="0"/>
              <w:bottom w:val="single" w:color="auto" w:sz="4" w:space="0"/>
              <w:right w:val="single" w:color="auto" w:sz="4" w:space="0"/>
            </w:tcBorders>
          </w:tcPr>
          <w:p w14:paraId="7290B6E9">
            <w:pPr>
              <w:jc w:val="center"/>
              <w:rPr>
                <w:b/>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tcPr>
          <w:p w14:paraId="479D6495">
            <w:pPr>
              <w:jc w:val="center"/>
              <w:rPr>
                <w:b/>
                <w:color w:val="auto"/>
                <w:sz w:val="24"/>
                <w:highlight w:val="none"/>
              </w:rPr>
            </w:pPr>
          </w:p>
        </w:tc>
        <w:tc>
          <w:tcPr>
            <w:tcW w:w="937" w:type="pct"/>
            <w:tcBorders>
              <w:top w:val="single" w:color="auto" w:sz="4" w:space="0"/>
              <w:left w:val="single" w:color="auto" w:sz="4" w:space="0"/>
              <w:bottom w:val="single" w:color="auto" w:sz="4" w:space="0"/>
              <w:right w:val="single" w:color="auto" w:sz="4" w:space="0"/>
            </w:tcBorders>
          </w:tcPr>
          <w:p w14:paraId="4CFEF90A">
            <w:pPr>
              <w:jc w:val="center"/>
              <w:rPr>
                <w:b/>
                <w:color w:val="auto"/>
                <w:sz w:val="24"/>
                <w:highlight w:val="none"/>
              </w:rPr>
            </w:pPr>
          </w:p>
        </w:tc>
        <w:tc>
          <w:tcPr>
            <w:tcW w:w="685" w:type="pct"/>
            <w:tcBorders>
              <w:top w:val="single" w:color="auto" w:sz="4" w:space="0"/>
              <w:left w:val="single" w:color="auto" w:sz="4" w:space="0"/>
              <w:bottom w:val="single" w:color="auto" w:sz="4" w:space="0"/>
              <w:right w:val="single" w:color="auto" w:sz="4" w:space="0"/>
            </w:tcBorders>
          </w:tcPr>
          <w:p w14:paraId="04D9AE1B">
            <w:pPr>
              <w:jc w:val="center"/>
              <w:rPr>
                <w:b/>
                <w:color w:val="auto"/>
                <w:sz w:val="24"/>
                <w:highlight w:val="none"/>
              </w:rPr>
            </w:pPr>
          </w:p>
        </w:tc>
        <w:tc>
          <w:tcPr>
            <w:tcW w:w="602" w:type="pct"/>
            <w:tcBorders>
              <w:top w:val="single" w:color="auto" w:sz="4" w:space="0"/>
              <w:left w:val="single" w:color="auto" w:sz="4" w:space="0"/>
              <w:bottom w:val="single" w:color="auto" w:sz="4" w:space="0"/>
              <w:right w:val="single" w:color="auto" w:sz="4" w:space="0"/>
            </w:tcBorders>
          </w:tcPr>
          <w:p w14:paraId="0025F044">
            <w:pPr>
              <w:jc w:val="center"/>
              <w:rPr>
                <w:b/>
                <w:color w:val="auto"/>
                <w:sz w:val="24"/>
                <w:highlight w:val="none"/>
              </w:rPr>
            </w:pPr>
          </w:p>
        </w:tc>
      </w:tr>
      <w:tr w14:paraId="46AF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ABFC0B5">
            <w:pPr>
              <w:jc w:val="center"/>
              <w:rPr>
                <w:b/>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tcPr>
          <w:p w14:paraId="4AA81736">
            <w:pPr>
              <w:jc w:val="center"/>
              <w:rPr>
                <w:b/>
                <w:color w:val="auto"/>
                <w:sz w:val="24"/>
                <w:highlight w:val="none"/>
              </w:rPr>
            </w:pPr>
          </w:p>
        </w:tc>
        <w:tc>
          <w:tcPr>
            <w:tcW w:w="603" w:type="pct"/>
            <w:tcBorders>
              <w:top w:val="single" w:color="auto" w:sz="4" w:space="0"/>
              <w:left w:val="single" w:color="auto" w:sz="4" w:space="0"/>
              <w:bottom w:val="single" w:color="auto" w:sz="4" w:space="0"/>
              <w:right w:val="single" w:color="auto" w:sz="4" w:space="0"/>
            </w:tcBorders>
          </w:tcPr>
          <w:p w14:paraId="18329EEA">
            <w:pPr>
              <w:jc w:val="center"/>
              <w:rPr>
                <w:b/>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tcPr>
          <w:p w14:paraId="27D46080">
            <w:pPr>
              <w:jc w:val="center"/>
              <w:rPr>
                <w:b/>
                <w:color w:val="auto"/>
                <w:sz w:val="24"/>
                <w:highlight w:val="none"/>
              </w:rPr>
            </w:pPr>
          </w:p>
        </w:tc>
        <w:tc>
          <w:tcPr>
            <w:tcW w:w="937" w:type="pct"/>
            <w:tcBorders>
              <w:top w:val="single" w:color="auto" w:sz="4" w:space="0"/>
              <w:left w:val="single" w:color="auto" w:sz="4" w:space="0"/>
              <w:bottom w:val="single" w:color="auto" w:sz="4" w:space="0"/>
              <w:right w:val="single" w:color="auto" w:sz="4" w:space="0"/>
            </w:tcBorders>
          </w:tcPr>
          <w:p w14:paraId="35787CA7">
            <w:pPr>
              <w:jc w:val="center"/>
              <w:rPr>
                <w:b/>
                <w:color w:val="auto"/>
                <w:sz w:val="24"/>
                <w:highlight w:val="none"/>
              </w:rPr>
            </w:pPr>
          </w:p>
        </w:tc>
        <w:tc>
          <w:tcPr>
            <w:tcW w:w="685" w:type="pct"/>
            <w:tcBorders>
              <w:top w:val="single" w:color="auto" w:sz="4" w:space="0"/>
              <w:left w:val="single" w:color="auto" w:sz="4" w:space="0"/>
              <w:bottom w:val="single" w:color="auto" w:sz="4" w:space="0"/>
              <w:right w:val="single" w:color="auto" w:sz="4" w:space="0"/>
            </w:tcBorders>
          </w:tcPr>
          <w:p w14:paraId="33702C13">
            <w:pPr>
              <w:jc w:val="center"/>
              <w:rPr>
                <w:b/>
                <w:color w:val="auto"/>
                <w:sz w:val="24"/>
                <w:highlight w:val="none"/>
              </w:rPr>
            </w:pPr>
          </w:p>
        </w:tc>
        <w:tc>
          <w:tcPr>
            <w:tcW w:w="602" w:type="pct"/>
            <w:tcBorders>
              <w:top w:val="single" w:color="auto" w:sz="4" w:space="0"/>
              <w:left w:val="single" w:color="auto" w:sz="4" w:space="0"/>
              <w:bottom w:val="single" w:color="auto" w:sz="4" w:space="0"/>
              <w:right w:val="single" w:color="auto" w:sz="4" w:space="0"/>
            </w:tcBorders>
          </w:tcPr>
          <w:p w14:paraId="3B745004">
            <w:pPr>
              <w:jc w:val="center"/>
              <w:rPr>
                <w:b/>
                <w:color w:val="auto"/>
                <w:sz w:val="24"/>
                <w:highlight w:val="none"/>
              </w:rPr>
            </w:pPr>
          </w:p>
        </w:tc>
      </w:tr>
    </w:tbl>
    <w:p w14:paraId="4A917097">
      <w:pPr>
        <w:spacing w:line="460" w:lineRule="exact"/>
        <w:ind w:left="192"/>
        <w:rPr>
          <w:color w:val="auto"/>
          <w:sz w:val="24"/>
          <w:highlight w:val="none"/>
        </w:rPr>
      </w:pPr>
    </w:p>
    <w:p w14:paraId="15CFA29B">
      <w:pPr>
        <w:spacing w:line="460" w:lineRule="exact"/>
        <w:ind w:left="192"/>
        <w:rPr>
          <w:color w:val="auto"/>
          <w:sz w:val="24"/>
          <w:highlight w:val="none"/>
        </w:rPr>
      </w:pPr>
      <w:r>
        <w:rPr>
          <w:color w:val="auto"/>
          <w:sz w:val="24"/>
          <w:highlight w:val="none"/>
        </w:rPr>
        <w:t>备注：若第二部分要求提供投标人</w:t>
      </w:r>
      <w:r>
        <w:rPr>
          <w:rFonts w:hint="eastAsia"/>
          <w:color w:val="auto"/>
          <w:sz w:val="24"/>
          <w:highlight w:val="none"/>
        </w:rPr>
        <w:t>业绩</w:t>
      </w:r>
      <w:r>
        <w:rPr>
          <w:color w:val="auto"/>
          <w:sz w:val="24"/>
          <w:highlight w:val="none"/>
        </w:rPr>
        <w:t>的，投标人所列业绩应按其要求将证明材料按顺序附后。</w:t>
      </w:r>
    </w:p>
    <w:p w14:paraId="51D27DA0">
      <w:pPr>
        <w:spacing w:line="560" w:lineRule="exact"/>
        <w:rPr>
          <w:b/>
          <w:color w:val="auto"/>
          <w:sz w:val="24"/>
          <w:highlight w:val="none"/>
        </w:rPr>
      </w:pPr>
    </w:p>
    <w:p w14:paraId="504D922A">
      <w:pPr>
        <w:spacing w:line="560" w:lineRule="exact"/>
        <w:rPr>
          <w:b/>
          <w:color w:val="auto"/>
          <w:sz w:val="24"/>
          <w:highlight w:val="none"/>
        </w:rPr>
      </w:pPr>
    </w:p>
    <w:p w14:paraId="328A54C6">
      <w:pPr>
        <w:spacing w:line="360" w:lineRule="auto"/>
        <w:ind w:firstLine="4080" w:firstLineChars="1700"/>
        <w:rPr>
          <w:color w:val="auto"/>
          <w:sz w:val="24"/>
          <w:highlight w:val="none"/>
        </w:rPr>
      </w:pPr>
      <w:r>
        <w:rPr>
          <w:color w:val="auto"/>
          <w:sz w:val="24"/>
          <w:highlight w:val="none"/>
        </w:rPr>
        <w:t>投标人名称：</w:t>
      </w:r>
    </w:p>
    <w:p w14:paraId="5E33BE56">
      <w:pPr>
        <w:spacing w:line="360" w:lineRule="auto"/>
        <w:ind w:firstLine="4080" w:firstLineChars="1700"/>
        <w:rPr>
          <w:color w:val="auto"/>
          <w:sz w:val="24"/>
          <w:highlight w:val="none"/>
        </w:rPr>
      </w:pPr>
    </w:p>
    <w:p w14:paraId="49691863">
      <w:pPr>
        <w:spacing w:line="360" w:lineRule="auto"/>
        <w:ind w:firstLine="4080" w:firstLineChars="1700"/>
        <w:rPr>
          <w:color w:val="auto"/>
          <w:sz w:val="24"/>
          <w:highlight w:val="none"/>
        </w:rPr>
      </w:pPr>
      <w:r>
        <w:rPr>
          <w:color w:val="auto"/>
          <w:sz w:val="24"/>
          <w:highlight w:val="none"/>
        </w:rPr>
        <w:t>日期：</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14:paraId="06648B38">
      <w:pPr>
        <w:widowControl/>
        <w:jc w:val="left"/>
        <w:rPr>
          <w:b/>
          <w:color w:val="auto"/>
          <w:sz w:val="24"/>
          <w:highlight w:val="none"/>
        </w:rPr>
      </w:pPr>
      <w:r>
        <w:rPr>
          <w:b/>
          <w:color w:val="auto"/>
          <w:sz w:val="24"/>
          <w:highlight w:val="none"/>
        </w:rPr>
        <w:br w:type="page"/>
      </w:r>
    </w:p>
    <w:p w14:paraId="733B8421">
      <w:pPr>
        <w:spacing w:line="480" w:lineRule="auto"/>
        <w:rPr>
          <w:b/>
          <w:color w:val="auto"/>
          <w:sz w:val="24"/>
          <w:highlight w:val="none"/>
        </w:rPr>
      </w:pPr>
      <w:r>
        <w:rPr>
          <w:b/>
          <w:color w:val="auto"/>
          <w:sz w:val="24"/>
          <w:highlight w:val="none"/>
        </w:rPr>
        <w:t>附件7-1</w:t>
      </w:r>
    </w:p>
    <w:p w14:paraId="269ED29B">
      <w:pPr>
        <w:spacing w:line="480" w:lineRule="auto"/>
        <w:jc w:val="center"/>
        <w:rPr>
          <w:b/>
          <w:color w:val="auto"/>
          <w:sz w:val="30"/>
          <w:highlight w:val="none"/>
        </w:rPr>
      </w:pPr>
      <w:r>
        <w:rPr>
          <w:b/>
          <w:color w:val="auto"/>
          <w:sz w:val="24"/>
          <w:highlight w:val="none"/>
        </w:rPr>
        <w:t>项目负责人资格审查表</w:t>
      </w:r>
    </w:p>
    <w:tbl>
      <w:tblPr>
        <w:tblStyle w:val="16"/>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3D4B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7EAD749B">
            <w:pPr>
              <w:spacing w:line="360" w:lineRule="auto"/>
              <w:ind w:right="84"/>
              <w:jc w:val="center"/>
              <w:rPr>
                <w:color w:val="auto"/>
                <w:position w:val="-36"/>
                <w:sz w:val="24"/>
                <w:highlight w:val="none"/>
              </w:rPr>
            </w:pPr>
            <w:r>
              <w:rPr>
                <w:color w:val="auto"/>
                <w:position w:val="-36"/>
                <w:sz w:val="24"/>
                <w:highlight w:val="none"/>
              </w:rPr>
              <w:t>姓  名</w:t>
            </w:r>
          </w:p>
        </w:tc>
        <w:tc>
          <w:tcPr>
            <w:tcW w:w="1396" w:type="dxa"/>
            <w:gridSpan w:val="2"/>
          </w:tcPr>
          <w:p w14:paraId="57C8BD0E">
            <w:pPr>
              <w:spacing w:line="360" w:lineRule="auto"/>
              <w:ind w:right="84"/>
              <w:jc w:val="center"/>
              <w:rPr>
                <w:color w:val="auto"/>
                <w:position w:val="-36"/>
                <w:sz w:val="24"/>
                <w:highlight w:val="none"/>
              </w:rPr>
            </w:pPr>
          </w:p>
        </w:tc>
        <w:tc>
          <w:tcPr>
            <w:tcW w:w="1449" w:type="dxa"/>
            <w:gridSpan w:val="2"/>
          </w:tcPr>
          <w:p w14:paraId="75AC3854">
            <w:pPr>
              <w:spacing w:line="360" w:lineRule="auto"/>
              <w:ind w:right="84"/>
              <w:jc w:val="center"/>
              <w:rPr>
                <w:color w:val="auto"/>
                <w:position w:val="-36"/>
                <w:sz w:val="24"/>
                <w:highlight w:val="none"/>
              </w:rPr>
            </w:pPr>
            <w:r>
              <w:rPr>
                <w:color w:val="auto"/>
                <w:position w:val="-36"/>
                <w:sz w:val="24"/>
                <w:highlight w:val="none"/>
              </w:rPr>
              <w:t>性  别</w:t>
            </w:r>
          </w:p>
        </w:tc>
        <w:tc>
          <w:tcPr>
            <w:tcW w:w="1894" w:type="dxa"/>
            <w:gridSpan w:val="3"/>
          </w:tcPr>
          <w:p w14:paraId="39C6BFFE">
            <w:pPr>
              <w:spacing w:line="360" w:lineRule="auto"/>
              <w:ind w:right="84"/>
              <w:jc w:val="center"/>
              <w:rPr>
                <w:color w:val="auto"/>
                <w:position w:val="-36"/>
                <w:sz w:val="24"/>
                <w:highlight w:val="none"/>
              </w:rPr>
            </w:pPr>
          </w:p>
        </w:tc>
        <w:tc>
          <w:tcPr>
            <w:tcW w:w="1426" w:type="dxa"/>
            <w:gridSpan w:val="2"/>
          </w:tcPr>
          <w:p w14:paraId="6841C6A7">
            <w:pPr>
              <w:spacing w:line="360" w:lineRule="auto"/>
              <w:ind w:right="84"/>
              <w:jc w:val="center"/>
              <w:rPr>
                <w:color w:val="auto"/>
                <w:position w:val="-36"/>
                <w:sz w:val="24"/>
                <w:highlight w:val="none"/>
              </w:rPr>
            </w:pPr>
            <w:r>
              <w:rPr>
                <w:color w:val="auto"/>
                <w:position w:val="-36"/>
                <w:sz w:val="24"/>
                <w:highlight w:val="none"/>
              </w:rPr>
              <w:t>年  龄</w:t>
            </w:r>
          </w:p>
        </w:tc>
        <w:tc>
          <w:tcPr>
            <w:tcW w:w="1290" w:type="dxa"/>
          </w:tcPr>
          <w:p w14:paraId="465A342B">
            <w:pPr>
              <w:spacing w:line="360" w:lineRule="auto"/>
              <w:ind w:right="84"/>
              <w:jc w:val="center"/>
              <w:rPr>
                <w:color w:val="auto"/>
                <w:position w:val="-36"/>
                <w:sz w:val="24"/>
                <w:highlight w:val="none"/>
              </w:rPr>
            </w:pPr>
          </w:p>
        </w:tc>
      </w:tr>
      <w:tr w14:paraId="6A67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3245C6E5">
            <w:pPr>
              <w:spacing w:line="360" w:lineRule="auto"/>
              <w:ind w:right="84"/>
              <w:jc w:val="center"/>
              <w:rPr>
                <w:color w:val="auto"/>
                <w:position w:val="-36"/>
                <w:sz w:val="24"/>
                <w:highlight w:val="none"/>
              </w:rPr>
            </w:pPr>
            <w:r>
              <w:rPr>
                <w:color w:val="auto"/>
                <w:position w:val="-36"/>
                <w:sz w:val="24"/>
                <w:highlight w:val="none"/>
              </w:rPr>
              <w:t>职  称</w:t>
            </w:r>
          </w:p>
        </w:tc>
        <w:tc>
          <w:tcPr>
            <w:tcW w:w="1396" w:type="dxa"/>
            <w:gridSpan w:val="2"/>
          </w:tcPr>
          <w:p w14:paraId="25891A29">
            <w:pPr>
              <w:spacing w:line="360" w:lineRule="auto"/>
              <w:ind w:right="84"/>
              <w:jc w:val="center"/>
              <w:rPr>
                <w:color w:val="auto"/>
                <w:position w:val="-36"/>
                <w:sz w:val="24"/>
                <w:highlight w:val="none"/>
              </w:rPr>
            </w:pPr>
          </w:p>
        </w:tc>
        <w:tc>
          <w:tcPr>
            <w:tcW w:w="1449" w:type="dxa"/>
            <w:gridSpan w:val="2"/>
          </w:tcPr>
          <w:p w14:paraId="60986009">
            <w:pPr>
              <w:spacing w:line="360" w:lineRule="auto"/>
              <w:ind w:right="84"/>
              <w:jc w:val="center"/>
              <w:rPr>
                <w:color w:val="auto"/>
                <w:position w:val="-36"/>
                <w:sz w:val="24"/>
                <w:highlight w:val="none"/>
              </w:rPr>
            </w:pPr>
            <w:r>
              <w:rPr>
                <w:color w:val="auto"/>
                <w:position w:val="-36"/>
                <w:sz w:val="24"/>
                <w:highlight w:val="none"/>
              </w:rPr>
              <w:t>毕业学校</w:t>
            </w:r>
          </w:p>
        </w:tc>
        <w:tc>
          <w:tcPr>
            <w:tcW w:w="1894" w:type="dxa"/>
            <w:gridSpan w:val="3"/>
          </w:tcPr>
          <w:p w14:paraId="27151CC2">
            <w:pPr>
              <w:spacing w:line="360" w:lineRule="auto"/>
              <w:ind w:right="84"/>
              <w:jc w:val="center"/>
              <w:rPr>
                <w:color w:val="auto"/>
                <w:position w:val="-36"/>
                <w:sz w:val="24"/>
                <w:highlight w:val="none"/>
              </w:rPr>
            </w:pPr>
          </w:p>
        </w:tc>
        <w:tc>
          <w:tcPr>
            <w:tcW w:w="1426" w:type="dxa"/>
            <w:gridSpan w:val="2"/>
          </w:tcPr>
          <w:p w14:paraId="5460AED7">
            <w:pPr>
              <w:spacing w:line="360" w:lineRule="auto"/>
              <w:ind w:right="84"/>
              <w:jc w:val="center"/>
              <w:rPr>
                <w:color w:val="auto"/>
                <w:position w:val="-36"/>
                <w:sz w:val="24"/>
                <w:highlight w:val="none"/>
              </w:rPr>
            </w:pPr>
            <w:r>
              <w:rPr>
                <w:color w:val="auto"/>
                <w:position w:val="-36"/>
                <w:sz w:val="24"/>
                <w:highlight w:val="none"/>
              </w:rPr>
              <w:t>毕业时间</w:t>
            </w:r>
          </w:p>
        </w:tc>
        <w:tc>
          <w:tcPr>
            <w:tcW w:w="1290" w:type="dxa"/>
          </w:tcPr>
          <w:p w14:paraId="1F716505">
            <w:pPr>
              <w:spacing w:line="360" w:lineRule="auto"/>
              <w:ind w:right="84"/>
              <w:jc w:val="center"/>
              <w:rPr>
                <w:color w:val="auto"/>
                <w:position w:val="-36"/>
                <w:sz w:val="24"/>
                <w:highlight w:val="none"/>
              </w:rPr>
            </w:pPr>
          </w:p>
        </w:tc>
      </w:tr>
      <w:tr w14:paraId="6D65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1D46BB1">
            <w:pPr>
              <w:spacing w:line="360" w:lineRule="auto"/>
              <w:ind w:right="84"/>
              <w:jc w:val="center"/>
              <w:rPr>
                <w:color w:val="auto"/>
                <w:position w:val="-36"/>
                <w:sz w:val="24"/>
                <w:highlight w:val="none"/>
              </w:rPr>
            </w:pPr>
            <w:r>
              <w:rPr>
                <w:color w:val="auto"/>
                <w:position w:val="-36"/>
                <w:sz w:val="24"/>
                <w:highlight w:val="none"/>
              </w:rPr>
              <w:t>所学专业</w:t>
            </w:r>
          </w:p>
        </w:tc>
        <w:tc>
          <w:tcPr>
            <w:tcW w:w="1396" w:type="dxa"/>
            <w:gridSpan w:val="2"/>
          </w:tcPr>
          <w:p w14:paraId="549DB206">
            <w:pPr>
              <w:spacing w:line="360" w:lineRule="auto"/>
              <w:ind w:right="84"/>
              <w:jc w:val="center"/>
              <w:rPr>
                <w:color w:val="auto"/>
                <w:position w:val="-36"/>
                <w:sz w:val="24"/>
                <w:highlight w:val="none"/>
              </w:rPr>
            </w:pPr>
          </w:p>
        </w:tc>
        <w:tc>
          <w:tcPr>
            <w:tcW w:w="1449" w:type="dxa"/>
            <w:gridSpan w:val="2"/>
          </w:tcPr>
          <w:p w14:paraId="3647D53C">
            <w:pPr>
              <w:spacing w:line="360" w:lineRule="auto"/>
              <w:ind w:right="84"/>
              <w:jc w:val="center"/>
              <w:rPr>
                <w:color w:val="auto"/>
                <w:position w:val="-36"/>
                <w:sz w:val="24"/>
                <w:highlight w:val="none"/>
              </w:rPr>
            </w:pPr>
            <w:r>
              <w:rPr>
                <w:color w:val="auto"/>
                <w:position w:val="-36"/>
                <w:sz w:val="24"/>
                <w:highlight w:val="none"/>
              </w:rPr>
              <w:t>最高学历</w:t>
            </w:r>
          </w:p>
        </w:tc>
        <w:tc>
          <w:tcPr>
            <w:tcW w:w="1894" w:type="dxa"/>
            <w:gridSpan w:val="3"/>
          </w:tcPr>
          <w:p w14:paraId="4A31EFD2">
            <w:pPr>
              <w:spacing w:line="360" w:lineRule="auto"/>
              <w:ind w:right="84"/>
              <w:jc w:val="center"/>
              <w:rPr>
                <w:color w:val="auto"/>
                <w:position w:val="-36"/>
                <w:sz w:val="24"/>
                <w:highlight w:val="none"/>
              </w:rPr>
            </w:pPr>
          </w:p>
        </w:tc>
        <w:tc>
          <w:tcPr>
            <w:tcW w:w="1426" w:type="dxa"/>
            <w:gridSpan w:val="2"/>
          </w:tcPr>
          <w:p w14:paraId="5C3A2817">
            <w:pPr>
              <w:spacing w:line="360" w:lineRule="auto"/>
              <w:ind w:right="84"/>
              <w:jc w:val="center"/>
              <w:rPr>
                <w:color w:val="auto"/>
                <w:position w:val="-36"/>
                <w:sz w:val="24"/>
                <w:highlight w:val="none"/>
              </w:rPr>
            </w:pPr>
            <w:r>
              <w:rPr>
                <w:color w:val="auto"/>
                <w:spacing w:val="-12"/>
                <w:position w:val="-36"/>
                <w:sz w:val="24"/>
                <w:highlight w:val="none"/>
              </w:rPr>
              <w:t xml:space="preserve">联系电话 </w:t>
            </w:r>
          </w:p>
        </w:tc>
        <w:tc>
          <w:tcPr>
            <w:tcW w:w="1290" w:type="dxa"/>
          </w:tcPr>
          <w:p w14:paraId="5CB09228">
            <w:pPr>
              <w:spacing w:line="360" w:lineRule="auto"/>
              <w:ind w:right="84"/>
              <w:jc w:val="center"/>
              <w:rPr>
                <w:color w:val="auto"/>
                <w:position w:val="-36"/>
                <w:sz w:val="24"/>
                <w:highlight w:val="none"/>
              </w:rPr>
            </w:pPr>
          </w:p>
        </w:tc>
      </w:tr>
      <w:tr w14:paraId="5973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627F785F">
            <w:pPr>
              <w:spacing w:line="360" w:lineRule="auto"/>
              <w:ind w:right="84"/>
              <w:jc w:val="center"/>
              <w:rPr>
                <w:color w:val="auto"/>
                <w:spacing w:val="-28"/>
                <w:position w:val="-36"/>
                <w:sz w:val="24"/>
                <w:highlight w:val="none"/>
              </w:rPr>
            </w:pPr>
            <w:r>
              <w:rPr>
                <w:color w:val="auto"/>
                <w:position w:val="-36"/>
                <w:sz w:val="24"/>
                <w:highlight w:val="none"/>
              </w:rPr>
              <w:t>所获证书及编号</w:t>
            </w:r>
          </w:p>
        </w:tc>
        <w:tc>
          <w:tcPr>
            <w:tcW w:w="1951" w:type="dxa"/>
            <w:gridSpan w:val="3"/>
          </w:tcPr>
          <w:p w14:paraId="3F641A6E">
            <w:pPr>
              <w:spacing w:line="360" w:lineRule="auto"/>
              <w:ind w:right="84"/>
              <w:jc w:val="center"/>
              <w:rPr>
                <w:color w:val="auto"/>
                <w:position w:val="-36"/>
                <w:sz w:val="24"/>
                <w:highlight w:val="none"/>
              </w:rPr>
            </w:pPr>
          </w:p>
        </w:tc>
        <w:tc>
          <w:tcPr>
            <w:tcW w:w="3138" w:type="dxa"/>
            <w:gridSpan w:val="4"/>
          </w:tcPr>
          <w:p w14:paraId="7503E3CC">
            <w:pPr>
              <w:spacing w:line="560" w:lineRule="exact"/>
              <w:jc w:val="center"/>
              <w:rPr>
                <w:color w:val="auto"/>
                <w:sz w:val="24"/>
                <w:highlight w:val="none"/>
              </w:rPr>
            </w:pPr>
            <w:r>
              <w:rPr>
                <w:color w:val="auto"/>
                <w:sz w:val="24"/>
                <w:highlight w:val="none"/>
              </w:rPr>
              <w:t>从事物业管理</w:t>
            </w:r>
          </w:p>
          <w:p w14:paraId="28C3EE30">
            <w:pPr>
              <w:spacing w:line="360" w:lineRule="auto"/>
              <w:ind w:right="84"/>
              <w:jc w:val="center"/>
              <w:rPr>
                <w:color w:val="auto"/>
                <w:position w:val="-36"/>
                <w:sz w:val="24"/>
                <w:highlight w:val="none"/>
              </w:rPr>
            </w:pPr>
            <w:r>
              <w:rPr>
                <w:color w:val="auto"/>
                <w:sz w:val="24"/>
                <w:highlight w:val="none"/>
              </w:rPr>
              <w:t>工作年限</w:t>
            </w:r>
          </w:p>
        </w:tc>
        <w:tc>
          <w:tcPr>
            <w:tcW w:w="1472" w:type="dxa"/>
            <w:gridSpan w:val="2"/>
          </w:tcPr>
          <w:p w14:paraId="7DEB7DAA">
            <w:pPr>
              <w:spacing w:line="360" w:lineRule="auto"/>
              <w:ind w:right="84"/>
              <w:jc w:val="center"/>
              <w:rPr>
                <w:color w:val="auto"/>
                <w:position w:val="-36"/>
                <w:sz w:val="24"/>
                <w:highlight w:val="none"/>
              </w:rPr>
            </w:pPr>
          </w:p>
        </w:tc>
      </w:tr>
      <w:tr w14:paraId="4F79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72496CCF">
            <w:pPr>
              <w:spacing w:line="360" w:lineRule="auto"/>
              <w:ind w:right="84"/>
              <w:jc w:val="center"/>
              <w:rPr>
                <w:position w:val="-36"/>
                <w:sz w:val="24"/>
              </w:rPr>
            </w:pPr>
            <w:r>
              <w:rPr>
                <w:position w:val="-36"/>
                <w:sz w:val="24"/>
              </w:rPr>
              <w:t>近三年来的主要工作业绩及担任的主要工作经历</w:t>
            </w:r>
          </w:p>
        </w:tc>
      </w:tr>
      <w:tr w14:paraId="2FED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6DD74287">
            <w:pPr>
              <w:spacing w:line="360" w:lineRule="auto"/>
              <w:ind w:right="84"/>
              <w:rPr>
                <w:position w:val="-36"/>
                <w:sz w:val="24"/>
              </w:rPr>
            </w:pPr>
            <w:r>
              <w:rPr>
                <w:position w:val="-36"/>
                <w:sz w:val="24"/>
              </w:rPr>
              <w:t>时 间</w:t>
            </w:r>
          </w:p>
        </w:tc>
        <w:tc>
          <w:tcPr>
            <w:tcW w:w="1394" w:type="dxa"/>
            <w:gridSpan w:val="2"/>
          </w:tcPr>
          <w:p w14:paraId="63C72BAD">
            <w:pPr>
              <w:spacing w:line="360" w:lineRule="auto"/>
              <w:ind w:right="84"/>
              <w:jc w:val="center"/>
              <w:rPr>
                <w:position w:val="-36"/>
                <w:sz w:val="24"/>
              </w:rPr>
            </w:pPr>
            <w:r>
              <w:rPr>
                <w:position w:val="-36"/>
                <w:sz w:val="24"/>
              </w:rPr>
              <w:t>地  点</w:t>
            </w:r>
          </w:p>
        </w:tc>
        <w:tc>
          <w:tcPr>
            <w:tcW w:w="1445" w:type="dxa"/>
            <w:gridSpan w:val="2"/>
          </w:tcPr>
          <w:p w14:paraId="3077A3FF">
            <w:pPr>
              <w:spacing w:line="360" w:lineRule="auto"/>
              <w:ind w:right="84"/>
              <w:jc w:val="center"/>
              <w:rPr>
                <w:position w:val="-36"/>
                <w:sz w:val="24"/>
              </w:rPr>
            </w:pPr>
            <w:r>
              <w:rPr>
                <w:position w:val="-36"/>
                <w:sz w:val="24"/>
              </w:rPr>
              <w:t>单  位</w:t>
            </w:r>
          </w:p>
        </w:tc>
        <w:tc>
          <w:tcPr>
            <w:tcW w:w="944" w:type="dxa"/>
            <w:gridSpan w:val="2"/>
          </w:tcPr>
          <w:p w14:paraId="46F4C33D">
            <w:pPr>
              <w:spacing w:line="360" w:lineRule="auto"/>
              <w:ind w:right="84"/>
              <w:jc w:val="center"/>
              <w:rPr>
                <w:position w:val="-36"/>
                <w:sz w:val="24"/>
              </w:rPr>
            </w:pPr>
            <w:r>
              <w:rPr>
                <w:position w:val="-36"/>
                <w:sz w:val="24"/>
              </w:rPr>
              <w:t>职 务</w:t>
            </w:r>
          </w:p>
        </w:tc>
        <w:tc>
          <w:tcPr>
            <w:tcW w:w="4172" w:type="dxa"/>
            <w:gridSpan w:val="5"/>
          </w:tcPr>
          <w:p w14:paraId="24DB9776">
            <w:pPr>
              <w:spacing w:line="360" w:lineRule="auto"/>
              <w:ind w:right="84"/>
              <w:jc w:val="center"/>
              <w:rPr>
                <w:position w:val="-36"/>
                <w:sz w:val="24"/>
              </w:rPr>
            </w:pPr>
            <w:r>
              <w:rPr>
                <w:position w:val="-36"/>
                <w:sz w:val="24"/>
              </w:rPr>
              <w:t>主 要 工 作</w:t>
            </w:r>
          </w:p>
        </w:tc>
      </w:tr>
      <w:tr w14:paraId="4C25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302C3A76">
            <w:pPr>
              <w:spacing w:line="360" w:lineRule="auto"/>
              <w:ind w:right="84"/>
              <w:rPr>
                <w:position w:val="-36"/>
                <w:sz w:val="24"/>
              </w:rPr>
            </w:pPr>
          </w:p>
          <w:p w14:paraId="1D384DAE">
            <w:pPr>
              <w:spacing w:line="360" w:lineRule="auto"/>
              <w:ind w:right="84"/>
              <w:rPr>
                <w:position w:val="-36"/>
                <w:sz w:val="24"/>
              </w:rPr>
            </w:pPr>
          </w:p>
          <w:p w14:paraId="5CCB79B8">
            <w:pPr>
              <w:spacing w:line="360" w:lineRule="auto"/>
              <w:ind w:right="84"/>
              <w:rPr>
                <w:position w:val="-36"/>
                <w:sz w:val="24"/>
              </w:rPr>
            </w:pPr>
          </w:p>
          <w:p w14:paraId="318A2473">
            <w:pPr>
              <w:spacing w:line="360" w:lineRule="auto"/>
              <w:ind w:right="84"/>
              <w:rPr>
                <w:position w:val="-36"/>
                <w:sz w:val="24"/>
              </w:rPr>
            </w:pPr>
          </w:p>
          <w:p w14:paraId="552D1557">
            <w:pPr>
              <w:spacing w:line="360" w:lineRule="auto"/>
              <w:ind w:right="84"/>
              <w:rPr>
                <w:position w:val="-36"/>
                <w:sz w:val="24"/>
              </w:rPr>
            </w:pPr>
          </w:p>
        </w:tc>
        <w:tc>
          <w:tcPr>
            <w:tcW w:w="1394" w:type="dxa"/>
            <w:gridSpan w:val="2"/>
          </w:tcPr>
          <w:p w14:paraId="1889C44F">
            <w:pPr>
              <w:spacing w:line="360" w:lineRule="auto"/>
              <w:ind w:right="84"/>
              <w:rPr>
                <w:position w:val="-36"/>
                <w:sz w:val="24"/>
              </w:rPr>
            </w:pPr>
          </w:p>
        </w:tc>
        <w:tc>
          <w:tcPr>
            <w:tcW w:w="1445" w:type="dxa"/>
            <w:gridSpan w:val="2"/>
          </w:tcPr>
          <w:p w14:paraId="74F94117">
            <w:pPr>
              <w:spacing w:line="360" w:lineRule="auto"/>
              <w:ind w:right="84"/>
              <w:rPr>
                <w:position w:val="-36"/>
                <w:sz w:val="24"/>
              </w:rPr>
            </w:pPr>
          </w:p>
        </w:tc>
        <w:tc>
          <w:tcPr>
            <w:tcW w:w="944" w:type="dxa"/>
            <w:gridSpan w:val="2"/>
          </w:tcPr>
          <w:p w14:paraId="7E77BED7">
            <w:pPr>
              <w:spacing w:line="360" w:lineRule="auto"/>
              <w:ind w:right="84"/>
              <w:rPr>
                <w:position w:val="-36"/>
                <w:sz w:val="24"/>
              </w:rPr>
            </w:pPr>
          </w:p>
        </w:tc>
        <w:tc>
          <w:tcPr>
            <w:tcW w:w="4172" w:type="dxa"/>
            <w:gridSpan w:val="5"/>
          </w:tcPr>
          <w:p w14:paraId="0F653D84">
            <w:pPr>
              <w:spacing w:line="360" w:lineRule="auto"/>
              <w:ind w:right="84"/>
              <w:rPr>
                <w:position w:val="-36"/>
                <w:sz w:val="24"/>
              </w:rPr>
            </w:pPr>
          </w:p>
        </w:tc>
      </w:tr>
      <w:tr w14:paraId="26FB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907" w:type="dxa"/>
            <w:gridSpan w:val="12"/>
          </w:tcPr>
          <w:p w14:paraId="6A11E4C2">
            <w:pPr>
              <w:spacing w:line="360" w:lineRule="auto"/>
              <w:ind w:right="84"/>
              <w:jc w:val="center"/>
              <w:rPr>
                <w:position w:val="-36"/>
                <w:sz w:val="24"/>
              </w:rPr>
            </w:pPr>
            <w:r>
              <w:rPr>
                <w:position w:val="-36"/>
                <w:sz w:val="24"/>
              </w:rPr>
              <w:t>曾担任负责人的项目</w:t>
            </w:r>
          </w:p>
        </w:tc>
      </w:tr>
      <w:tr w14:paraId="18F0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20525C0F">
            <w:pPr>
              <w:spacing w:line="360" w:lineRule="auto"/>
              <w:ind w:right="84"/>
              <w:rPr>
                <w:position w:val="-36"/>
                <w:sz w:val="24"/>
              </w:rPr>
            </w:pPr>
            <w:r>
              <w:rPr>
                <w:position w:val="-36"/>
                <w:sz w:val="24"/>
              </w:rPr>
              <w:t>时 间</w:t>
            </w:r>
          </w:p>
        </w:tc>
        <w:tc>
          <w:tcPr>
            <w:tcW w:w="1394" w:type="dxa"/>
            <w:gridSpan w:val="2"/>
          </w:tcPr>
          <w:p w14:paraId="3C4BBF3A">
            <w:pPr>
              <w:spacing w:line="360" w:lineRule="auto"/>
              <w:ind w:right="84"/>
              <w:jc w:val="center"/>
              <w:rPr>
                <w:position w:val="-36"/>
                <w:sz w:val="24"/>
              </w:rPr>
            </w:pPr>
            <w:r>
              <w:rPr>
                <w:position w:val="-36"/>
                <w:sz w:val="24"/>
              </w:rPr>
              <w:t>委托单位</w:t>
            </w:r>
          </w:p>
        </w:tc>
        <w:tc>
          <w:tcPr>
            <w:tcW w:w="2389" w:type="dxa"/>
            <w:gridSpan w:val="4"/>
          </w:tcPr>
          <w:p w14:paraId="58548D51">
            <w:pPr>
              <w:spacing w:line="360" w:lineRule="auto"/>
              <w:ind w:right="84"/>
              <w:jc w:val="center"/>
              <w:rPr>
                <w:position w:val="-36"/>
                <w:sz w:val="24"/>
              </w:rPr>
            </w:pPr>
            <w:r>
              <w:rPr>
                <w:position w:val="-36"/>
                <w:sz w:val="24"/>
              </w:rPr>
              <w:t>项目名称</w:t>
            </w:r>
          </w:p>
        </w:tc>
        <w:tc>
          <w:tcPr>
            <w:tcW w:w="1351" w:type="dxa"/>
          </w:tcPr>
          <w:p w14:paraId="41B0C28D">
            <w:pPr>
              <w:spacing w:line="360" w:lineRule="auto"/>
              <w:ind w:right="84"/>
              <w:jc w:val="center"/>
              <w:rPr>
                <w:position w:val="-36"/>
                <w:sz w:val="24"/>
              </w:rPr>
            </w:pPr>
            <w:r>
              <w:rPr>
                <w:position w:val="-36"/>
                <w:sz w:val="24"/>
              </w:rPr>
              <w:t>项目规模</w:t>
            </w:r>
          </w:p>
        </w:tc>
        <w:tc>
          <w:tcPr>
            <w:tcW w:w="1349" w:type="dxa"/>
            <w:gridSpan w:val="2"/>
          </w:tcPr>
          <w:p w14:paraId="2D2CD71C">
            <w:pPr>
              <w:spacing w:line="360" w:lineRule="auto"/>
              <w:ind w:right="84"/>
              <w:jc w:val="center"/>
              <w:rPr>
                <w:position w:val="-36"/>
                <w:sz w:val="24"/>
              </w:rPr>
            </w:pPr>
            <w:r>
              <w:rPr>
                <w:position w:val="-36"/>
                <w:sz w:val="24"/>
              </w:rPr>
              <w:t>项目类型</w:t>
            </w:r>
          </w:p>
        </w:tc>
        <w:tc>
          <w:tcPr>
            <w:tcW w:w="1472" w:type="dxa"/>
            <w:gridSpan w:val="2"/>
          </w:tcPr>
          <w:p w14:paraId="4779E934">
            <w:pPr>
              <w:spacing w:line="360" w:lineRule="auto"/>
              <w:ind w:right="84"/>
              <w:jc w:val="center"/>
              <w:rPr>
                <w:position w:val="-36"/>
                <w:sz w:val="24"/>
              </w:rPr>
            </w:pPr>
            <w:r>
              <w:rPr>
                <w:position w:val="-36"/>
                <w:sz w:val="24"/>
              </w:rPr>
              <w:t>备注</w:t>
            </w:r>
          </w:p>
        </w:tc>
      </w:tr>
      <w:tr w14:paraId="7DE75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6EFB48E4">
            <w:pPr>
              <w:spacing w:line="360" w:lineRule="auto"/>
              <w:ind w:right="84"/>
              <w:rPr>
                <w:position w:val="-36"/>
                <w:sz w:val="24"/>
              </w:rPr>
            </w:pPr>
          </w:p>
          <w:p w14:paraId="63090D15">
            <w:pPr>
              <w:spacing w:line="360" w:lineRule="auto"/>
              <w:ind w:right="84"/>
              <w:rPr>
                <w:position w:val="-36"/>
                <w:sz w:val="24"/>
              </w:rPr>
            </w:pPr>
          </w:p>
          <w:p w14:paraId="644A3412">
            <w:pPr>
              <w:spacing w:line="360" w:lineRule="auto"/>
              <w:ind w:right="84"/>
              <w:rPr>
                <w:position w:val="-36"/>
                <w:sz w:val="24"/>
              </w:rPr>
            </w:pPr>
          </w:p>
        </w:tc>
        <w:tc>
          <w:tcPr>
            <w:tcW w:w="1394" w:type="dxa"/>
            <w:gridSpan w:val="2"/>
            <w:tcBorders>
              <w:bottom w:val="single" w:color="auto" w:sz="4" w:space="0"/>
            </w:tcBorders>
          </w:tcPr>
          <w:p w14:paraId="515A7337">
            <w:pPr>
              <w:spacing w:line="360" w:lineRule="auto"/>
              <w:ind w:right="84"/>
              <w:rPr>
                <w:position w:val="-36"/>
                <w:sz w:val="24"/>
              </w:rPr>
            </w:pPr>
          </w:p>
        </w:tc>
        <w:tc>
          <w:tcPr>
            <w:tcW w:w="2389" w:type="dxa"/>
            <w:gridSpan w:val="4"/>
            <w:tcBorders>
              <w:bottom w:val="single" w:color="auto" w:sz="4" w:space="0"/>
            </w:tcBorders>
          </w:tcPr>
          <w:p w14:paraId="577E2657">
            <w:pPr>
              <w:spacing w:line="360" w:lineRule="auto"/>
              <w:ind w:right="84"/>
              <w:rPr>
                <w:position w:val="-36"/>
                <w:sz w:val="24"/>
              </w:rPr>
            </w:pPr>
          </w:p>
        </w:tc>
        <w:tc>
          <w:tcPr>
            <w:tcW w:w="1351" w:type="dxa"/>
            <w:tcBorders>
              <w:bottom w:val="single" w:color="auto" w:sz="4" w:space="0"/>
            </w:tcBorders>
          </w:tcPr>
          <w:p w14:paraId="0E0D92DA">
            <w:pPr>
              <w:spacing w:line="360" w:lineRule="auto"/>
              <w:ind w:right="84"/>
              <w:rPr>
                <w:position w:val="-36"/>
                <w:sz w:val="24"/>
              </w:rPr>
            </w:pPr>
          </w:p>
        </w:tc>
        <w:tc>
          <w:tcPr>
            <w:tcW w:w="1349" w:type="dxa"/>
            <w:gridSpan w:val="2"/>
            <w:tcBorders>
              <w:bottom w:val="single" w:color="auto" w:sz="4" w:space="0"/>
            </w:tcBorders>
          </w:tcPr>
          <w:p w14:paraId="09A6B9F6">
            <w:pPr>
              <w:spacing w:line="360" w:lineRule="auto"/>
              <w:ind w:right="84"/>
              <w:rPr>
                <w:position w:val="-36"/>
                <w:sz w:val="24"/>
              </w:rPr>
            </w:pPr>
          </w:p>
        </w:tc>
        <w:tc>
          <w:tcPr>
            <w:tcW w:w="1472" w:type="dxa"/>
            <w:gridSpan w:val="2"/>
            <w:tcBorders>
              <w:bottom w:val="single" w:color="auto" w:sz="4" w:space="0"/>
            </w:tcBorders>
          </w:tcPr>
          <w:p w14:paraId="5EED3F56">
            <w:pPr>
              <w:spacing w:line="360" w:lineRule="auto"/>
              <w:ind w:right="84"/>
              <w:rPr>
                <w:position w:val="-36"/>
                <w:sz w:val="24"/>
              </w:rPr>
            </w:pPr>
          </w:p>
        </w:tc>
      </w:tr>
    </w:tbl>
    <w:p w14:paraId="300E07D0">
      <w:pPr>
        <w:spacing w:line="460" w:lineRule="exact"/>
        <w:ind w:left="192"/>
        <w:rPr>
          <w:sz w:val="24"/>
        </w:rPr>
      </w:pPr>
    </w:p>
    <w:p w14:paraId="7A0AF021">
      <w:pPr>
        <w:spacing w:line="360" w:lineRule="auto"/>
        <w:ind w:firstLine="4080" w:firstLineChars="1700"/>
        <w:rPr>
          <w:sz w:val="24"/>
        </w:rPr>
      </w:pPr>
      <w:r>
        <w:rPr>
          <w:sz w:val="24"/>
        </w:rPr>
        <w:t>投标人名称：</w:t>
      </w:r>
    </w:p>
    <w:p w14:paraId="071766DB">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CD387E8">
      <w:pPr>
        <w:tabs>
          <w:tab w:val="left" w:pos="240"/>
          <w:tab w:val="left" w:pos="7665"/>
        </w:tabs>
        <w:rPr>
          <w:b/>
          <w:sz w:val="24"/>
          <w:szCs w:val="24"/>
        </w:rPr>
      </w:pPr>
    </w:p>
    <w:p w14:paraId="58D22F61">
      <w:pPr>
        <w:widowControl/>
        <w:jc w:val="left"/>
        <w:rPr>
          <w:b/>
          <w:sz w:val="24"/>
          <w:szCs w:val="24"/>
        </w:rPr>
      </w:pPr>
      <w:r>
        <w:rPr>
          <w:b/>
          <w:sz w:val="24"/>
          <w:szCs w:val="24"/>
        </w:rPr>
        <w:br w:type="page"/>
      </w:r>
    </w:p>
    <w:p w14:paraId="50BD7D3B">
      <w:pPr>
        <w:tabs>
          <w:tab w:val="left" w:pos="240"/>
          <w:tab w:val="left" w:pos="7665"/>
        </w:tabs>
        <w:rPr>
          <w:b/>
          <w:sz w:val="24"/>
          <w:szCs w:val="24"/>
        </w:rPr>
      </w:pPr>
      <w:r>
        <w:rPr>
          <w:b/>
          <w:sz w:val="24"/>
          <w:szCs w:val="24"/>
        </w:rPr>
        <w:t>附件7-2</w:t>
      </w:r>
    </w:p>
    <w:p w14:paraId="3293AFB8">
      <w:pPr>
        <w:spacing w:line="360" w:lineRule="auto"/>
        <w:ind w:right="84"/>
        <w:jc w:val="center"/>
        <w:rPr>
          <w:b/>
          <w:sz w:val="24"/>
          <w:szCs w:val="24"/>
        </w:rPr>
      </w:pPr>
      <w:r>
        <w:rPr>
          <w:b/>
          <w:position w:val="-40"/>
          <w:sz w:val="24"/>
          <w:szCs w:val="24"/>
        </w:rPr>
        <w:t>拟在本项目使用的主要设备一览表</w:t>
      </w:r>
    </w:p>
    <w:tbl>
      <w:tblPr>
        <w:tblStyle w:val="1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75AC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3EA20810">
            <w:pPr>
              <w:spacing w:line="360" w:lineRule="auto"/>
              <w:ind w:right="84"/>
              <w:jc w:val="center"/>
              <w:rPr>
                <w:position w:val="-32"/>
                <w:sz w:val="24"/>
              </w:rPr>
            </w:pPr>
            <w:r>
              <w:rPr>
                <w:position w:val="-32"/>
                <w:sz w:val="24"/>
              </w:rPr>
              <w:t>序 号</w:t>
            </w:r>
          </w:p>
        </w:tc>
        <w:tc>
          <w:tcPr>
            <w:tcW w:w="2520" w:type="dxa"/>
            <w:vAlign w:val="center"/>
          </w:tcPr>
          <w:p w14:paraId="6E196CDD">
            <w:pPr>
              <w:spacing w:line="360" w:lineRule="auto"/>
              <w:ind w:right="84"/>
              <w:jc w:val="center"/>
              <w:rPr>
                <w:position w:val="-32"/>
                <w:sz w:val="24"/>
              </w:rPr>
            </w:pPr>
            <w:r>
              <w:rPr>
                <w:position w:val="-32"/>
                <w:sz w:val="24"/>
              </w:rPr>
              <w:t>主要设备名称</w:t>
            </w:r>
          </w:p>
        </w:tc>
        <w:tc>
          <w:tcPr>
            <w:tcW w:w="1441" w:type="dxa"/>
            <w:vAlign w:val="center"/>
          </w:tcPr>
          <w:p w14:paraId="58C0D8A7">
            <w:pPr>
              <w:spacing w:line="360" w:lineRule="auto"/>
              <w:ind w:right="84"/>
              <w:jc w:val="center"/>
              <w:rPr>
                <w:position w:val="-32"/>
                <w:sz w:val="24"/>
              </w:rPr>
            </w:pPr>
            <w:r>
              <w:rPr>
                <w:position w:val="-32"/>
                <w:sz w:val="24"/>
              </w:rPr>
              <w:t>规格型号</w:t>
            </w:r>
          </w:p>
        </w:tc>
        <w:tc>
          <w:tcPr>
            <w:tcW w:w="1439" w:type="dxa"/>
            <w:vAlign w:val="center"/>
          </w:tcPr>
          <w:p w14:paraId="43390043">
            <w:pPr>
              <w:spacing w:line="360" w:lineRule="auto"/>
              <w:ind w:right="84"/>
              <w:jc w:val="center"/>
              <w:rPr>
                <w:position w:val="-32"/>
                <w:sz w:val="24"/>
              </w:rPr>
            </w:pPr>
            <w:r>
              <w:rPr>
                <w:position w:val="-32"/>
                <w:sz w:val="24"/>
              </w:rPr>
              <w:t>购入时间</w:t>
            </w:r>
          </w:p>
        </w:tc>
        <w:tc>
          <w:tcPr>
            <w:tcW w:w="900" w:type="dxa"/>
            <w:vAlign w:val="center"/>
          </w:tcPr>
          <w:p w14:paraId="71209E3A">
            <w:pPr>
              <w:spacing w:line="360" w:lineRule="auto"/>
              <w:ind w:right="84"/>
              <w:jc w:val="center"/>
              <w:rPr>
                <w:position w:val="-32"/>
                <w:sz w:val="24"/>
              </w:rPr>
            </w:pPr>
            <w:r>
              <w:rPr>
                <w:position w:val="-32"/>
                <w:sz w:val="24"/>
              </w:rPr>
              <w:t>数 量</w:t>
            </w:r>
          </w:p>
        </w:tc>
        <w:tc>
          <w:tcPr>
            <w:tcW w:w="1404" w:type="dxa"/>
            <w:vAlign w:val="center"/>
          </w:tcPr>
          <w:p w14:paraId="3298DBD7">
            <w:pPr>
              <w:spacing w:line="360" w:lineRule="auto"/>
              <w:ind w:right="84"/>
              <w:jc w:val="center"/>
              <w:rPr>
                <w:position w:val="-32"/>
                <w:sz w:val="24"/>
              </w:rPr>
            </w:pPr>
            <w:r>
              <w:rPr>
                <w:position w:val="-32"/>
                <w:sz w:val="24"/>
              </w:rPr>
              <w:t>备  注</w:t>
            </w:r>
          </w:p>
        </w:tc>
      </w:tr>
      <w:tr w14:paraId="6417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7870B78">
            <w:pPr>
              <w:spacing w:line="360" w:lineRule="auto"/>
              <w:ind w:right="84"/>
              <w:rPr>
                <w:position w:val="-40"/>
                <w:u w:val="single"/>
              </w:rPr>
            </w:pPr>
          </w:p>
        </w:tc>
        <w:tc>
          <w:tcPr>
            <w:tcW w:w="2520" w:type="dxa"/>
          </w:tcPr>
          <w:p w14:paraId="5DF2DC86">
            <w:pPr>
              <w:spacing w:line="360" w:lineRule="auto"/>
              <w:ind w:right="84"/>
              <w:rPr>
                <w:position w:val="-40"/>
                <w:u w:val="single"/>
              </w:rPr>
            </w:pPr>
          </w:p>
        </w:tc>
        <w:tc>
          <w:tcPr>
            <w:tcW w:w="1441" w:type="dxa"/>
          </w:tcPr>
          <w:p w14:paraId="349B1458">
            <w:pPr>
              <w:spacing w:line="360" w:lineRule="auto"/>
              <w:ind w:right="84"/>
              <w:rPr>
                <w:position w:val="-40"/>
                <w:u w:val="single"/>
              </w:rPr>
            </w:pPr>
          </w:p>
        </w:tc>
        <w:tc>
          <w:tcPr>
            <w:tcW w:w="1439" w:type="dxa"/>
          </w:tcPr>
          <w:p w14:paraId="09ECB13E">
            <w:pPr>
              <w:spacing w:line="360" w:lineRule="auto"/>
              <w:ind w:right="84"/>
              <w:rPr>
                <w:position w:val="-40"/>
                <w:u w:val="single"/>
              </w:rPr>
            </w:pPr>
          </w:p>
        </w:tc>
        <w:tc>
          <w:tcPr>
            <w:tcW w:w="900" w:type="dxa"/>
          </w:tcPr>
          <w:p w14:paraId="03983273">
            <w:pPr>
              <w:spacing w:line="360" w:lineRule="auto"/>
              <w:ind w:right="84"/>
              <w:rPr>
                <w:position w:val="-40"/>
                <w:u w:val="single"/>
              </w:rPr>
            </w:pPr>
          </w:p>
        </w:tc>
        <w:tc>
          <w:tcPr>
            <w:tcW w:w="1404" w:type="dxa"/>
          </w:tcPr>
          <w:p w14:paraId="5736681D">
            <w:pPr>
              <w:spacing w:line="360" w:lineRule="auto"/>
              <w:ind w:right="84"/>
              <w:rPr>
                <w:position w:val="-40"/>
                <w:u w:val="single"/>
              </w:rPr>
            </w:pPr>
          </w:p>
        </w:tc>
      </w:tr>
      <w:tr w14:paraId="77B4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A5A373E">
            <w:pPr>
              <w:spacing w:line="360" w:lineRule="auto"/>
              <w:ind w:right="84"/>
              <w:rPr>
                <w:position w:val="-40"/>
                <w:u w:val="single"/>
              </w:rPr>
            </w:pPr>
          </w:p>
        </w:tc>
        <w:tc>
          <w:tcPr>
            <w:tcW w:w="2520" w:type="dxa"/>
          </w:tcPr>
          <w:p w14:paraId="4684222A">
            <w:pPr>
              <w:spacing w:line="360" w:lineRule="auto"/>
              <w:ind w:right="84"/>
              <w:rPr>
                <w:position w:val="-40"/>
                <w:u w:val="single"/>
              </w:rPr>
            </w:pPr>
          </w:p>
        </w:tc>
        <w:tc>
          <w:tcPr>
            <w:tcW w:w="1441" w:type="dxa"/>
          </w:tcPr>
          <w:p w14:paraId="7675A55D">
            <w:pPr>
              <w:spacing w:line="360" w:lineRule="auto"/>
              <w:ind w:right="84"/>
              <w:rPr>
                <w:position w:val="-40"/>
                <w:u w:val="single"/>
              </w:rPr>
            </w:pPr>
          </w:p>
        </w:tc>
        <w:tc>
          <w:tcPr>
            <w:tcW w:w="1439" w:type="dxa"/>
          </w:tcPr>
          <w:p w14:paraId="2A988E04">
            <w:pPr>
              <w:spacing w:line="360" w:lineRule="auto"/>
              <w:ind w:right="84"/>
              <w:rPr>
                <w:position w:val="-40"/>
                <w:u w:val="single"/>
              </w:rPr>
            </w:pPr>
          </w:p>
        </w:tc>
        <w:tc>
          <w:tcPr>
            <w:tcW w:w="900" w:type="dxa"/>
          </w:tcPr>
          <w:p w14:paraId="6BF349BB">
            <w:pPr>
              <w:spacing w:line="360" w:lineRule="auto"/>
              <w:ind w:right="84"/>
              <w:rPr>
                <w:position w:val="-40"/>
                <w:u w:val="single"/>
              </w:rPr>
            </w:pPr>
          </w:p>
        </w:tc>
        <w:tc>
          <w:tcPr>
            <w:tcW w:w="1404" w:type="dxa"/>
          </w:tcPr>
          <w:p w14:paraId="221C5658">
            <w:pPr>
              <w:spacing w:line="360" w:lineRule="auto"/>
              <w:ind w:right="84"/>
              <w:rPr>
                <w:position w:val="-40"/>
                <w:u w:val="single"/>
              </w:rPr>
            </w:pPr>
          </w:p>
        </w:tc>
      </w:tr>
      <w:tr w14:paraId="56D6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A3F955D">
            <w:pPr>
              <w:spacing w:line="360" w:lineRule="auto"/>
              <w:ind w:right="84"/>
              <w:rPr>
                <w:position w:val="-40"/>
                <w:u w:val="single"/>
              </w:rPr>
            </w:pPr>
          </w:p>
        </w:tc>
        <w:tc>
          <w:tcPr>
            <w:tcW w:w="2520" w:type="dxa"/>
          </w:tcPr>
          <w:p w14:paraId="06EC1C6C">
            <w:pPr>
              <w:spacing w:line="360" w:lineRule="auto"/>
              <w:ind w:right="84"/>
              <w:rPr>
                <w:position w:val="-40"/>
                <w:u w:val="single"/>
              </w:rPr>
            </w:pPr>
          </w:p>
        </w:tc>
        <w:tc>
          <w:tcPr>
            <w:tcW w:w="1441" w:type="dxa"/>
          </w:tcPr>
          <w:p w14:paraId="69C4C1E9">
            <w:pPr>
              <w:spacing w:line="360" w:lineRule="auto"/>
              <w:ind w:right="84"/>
              <w:rPr>
                <w:position w:val="-40"/>
                <w:u w:val="single"/>
              </w:rPr>
            </w:pPr>
          </w:p>
        </w:tc>
        <w:tc>
          <w:tcPr>
            <w:tcW w:w="1439" w:type="dxa"/>
          </w:tcPr>
          <w:p w14:paraId="0AAFC062">
            <w:pPr>
              <w:spacing w:line="360" w:lineRule="auto"/>
              <w:ind w:right="84"/>
              <w:rPr>
                <w:position w:val="-40"/>
                <w:u w:val="single"/>
              </w:rPr>
            </w:pPr>
          </w:p>
        </w:tc>
        <w:tc>
          <w:tcPr>
            <w:tcW w:w="900" w:type="dxa"/>
          </w:tcPr>
          <w:p w14:paraId="0DEF2965">
            <w:pPr>
              <w:spacing w:line="360" w:lineRule="auto"/>
              <w:ind w:right="84"/>
              <w:rPr>
                <w:position w:val="-40"/>
                <w:u w:val="single"/>
              </w:rPr>
            </w:pPr>
          </w:p>
        </w:tc>
        <w:tc>
          <w:tcPr>
            <w:tcW w:w="1404" w:type="dxa"/>
          </w:tcPr>
          <w:p w14:paraId="6B8F7542">
            <w:pPr>
              <w:spacing w:line="360" w:lineRule="auto"/>
              <w:ind w:right="84"/>
              <w:rPr>
                <w:position w:val="-40"/>
                <w:u w:val="single"/>
              </w:rPr>
            </w:pPr>
          </w:p>
        </w:tc>
      </w:tr>
      <w:tr w14:paraId="20A0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AB69AD3">
            <w:pPr>
              <w:spacing w:line="360" w:lineRule="auto"/>
              <w:ind w:right="84"/>
              <w:rPr>
                <w:position w:val="-40"/>
                <w:u w:val="single"/>
              </w:rPr>
            </w:pPr>
          </w:p>
        </w:tc>
        <w:tc>
          <w:tcPr>
            <w:tcW w:w="2520" w:type="dxa"/>
          </w:tcPr>
          <w:p w14:paraId="4639F583">
            <w:pPr>
              <w:spacing w:line="360" w:lineRule="auto"/>
              <w:ind w:right="84"/>
              <w:rPr>
                <w:position w:val="-40"/>
                <w:u w:val="single"/>
              </w:rPr>
            </w:pPr>
          </w:p>
        </w:tc>
        <w:tc>
          <w:tcPr>
            <w:tcW w:w="1441" w:type="dxa"/>
          </w:tcPr>
          <w:p w14:paraId="791E9344">
            <w:pPr>
              <w:spacing w:line="360" w:lineRule="auto"/>
              <w:ind w:right="84"/>
              <w:rPr>
                <w:position w:val="-40"/>
                <w:u w:val="single"/>
              </w:rPr>
            </w:pPr>
          </w:p>
        </w:tc>
        <w:tc>
          <w:tcPr>
            <w:tcW w:w="1439" w:type="dxa"/>
          </w:tcPr>
          <w:p w14:paraId="469E65EC">
            <w:pPr>
              <w:spacing w:line="360" w:lineRule="auto"/>
              <w:ind w:right="84"/>
              <w:rPr>
                <w:position w:val="-40"/>
                <w:u w:val="single"/>
              </w:rPr>
            </w:pPr>
          </w:p>
        </w:tc>
        <w:tc>
          <w:tcPr>
            <w:tcW w:w="900" w:type="dxa"/>
          </w:tcPr>
          <w:p w14:paraId="277B212C">
            <w:pPr>
              <w:spacing w:line="360" w:lineRule="auto"/>
              <w:ind w:right="84"/>
              <w:rPr>
                <w:position w:val="-40"/>
                <w:u w:val="single"/>
              </w:rPr>
            </w:pPr>
          </w:p>
        </w:tc>
        <w:tc>
          <w:tcPr>
            <w:tcW w:w="1404" w:type="dxa"/>
          </w:tcPr>
          <w:p w14:paraId="5488ED1B">
            <w:pPr>
              <w:spacing w:line="360" w:lineRule="auto"/>
              <w:ind w:right="84"/>
              <w:rPr>
                <w:position w:val="-40"/>
                <w:u w:val="single"/>
              </w:rPr>
            </w:pPr>
          </w:p>
        </w:tc>
      </w:tr>
      <w:tr w14:paraId="2E7D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6F8E126">
            <w:pPr>
              <w:spacing w:line="360" w:lineRule="auto"/>
              <w:ind w:right="84"/>
              <w:rPr>
                <w:position w:val="-40"/>
                <w:u w:val="single"/>
              </w:rPr>
            </w:pPr>
          </w:p>
        </w:tc>
        <w:tc>
          <w:tcPr>
            <w:tcW w:w="2520" w:type="dxa"/>
          </w:tcPr>
          <w:p w14:paraId="5EB70A5B">
            <w:pPr>
              <w:spacing w:line="360" w:lineRule="auto"/>
              <w:ind w:right="84"/>
              <w:rPr>
                <w:position w:val="-40"/>
                <w:u w:val="single"/>
              </w:rPr>
            </w:pPr>
          </w:p>
        </w:tc>
        <w:tc>
          <w:tcPr>
            <w:tcW w:w="1441" w:type="dxa"/>
          </w:tcPr>
          <w:p w14:paraId="664A87A4">
            <w:pPr>
              <w:spacing w:line="360" w:lineRule="auto"/>
              <w:ind w:right="84"/>
              <w:rPr>
                <w:position w:val="-40"/>
                <w:u w:val="single"/>
              </w:rPr>
            </w:pPr>
          </w:p>
        </w:tc>
        <w:tc>
          <w:tcPr>
            <w:tcW w:w="1439" w:type="dxa"/>
          </w:tcPr>
          <w:p w14:paraId="76742E6B">
            <w:pPr>
              <w:spacing w:line="360" w:lineRule="auto"/>
              <w:ind w:right="84"/>
              <w:rPr>
                <w:position w:val="-40"/>
                <w:u w:val="single"/>
              </w:rPr>
            </w:pPr>
          </w:p>
        </w:tc>
        <w:tc>
          <w:tcPr>
            <w:tcW w:w="900" w:type="dxa"/>
          </w:tcPr>
          <w:p w14:paraId="0B376CD0">
            <w:pPr>
              <w:spacing w:line="360" w:lineRule="auto"/>
              <w:ind w:right="84"/>
              <w:rPr>
                <w:position w:val="-40"/>
                <w:u w:val="single"/>
              </w:rPr>
            </w:pPr>
          </w:p>
        </w:tc>
        <w:tc>
          <w:tcPr>
            <w:tcW w:w="1404" w:type="dxa"/>
          </w:tcPr>
          <w:p w14:paraId="46006401">
            <w:pPr>
              <w:spacing w:line="360" w:lineRule="auto"/>
              <w:ind w:right="84"/>
              <w:rPr>
                <w:position w:val="-40"/>
                <w:u w:val="single"/>
              </w:rPr>
            </w:pPr>
          </w:p>
        </w:tc>
      </w:tr>
      <w:tr w14:paraId="68BA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7CA2C0F">
            <w:pPr>
              <w:spacing w:line="360" w:lineRule="auto"/>
              <w:ind w:right="84"/>
              <w:rPr>
                <w:position w:val="-40"/>
                <w:u w:val="single"/>
              </w:rPr>
            </w:pPr>
          </w:p>
        </w:tc>
        <w:tc>
          <w:tcPr>
            <w:tcW w:w="2520" w:type="dxa"/>
          </w:tcPr>
          <w:p w14:paraId="0536DA13">
            <w:pPr>
              <w:spacing w:line="360" w:lineRule="auto"/>
              <w:ind w:right="84"/>
              <w:rPr>
                <w:position w:val="-40"/>
                <w:u w:val="single"/>
              </w:rPr>
            </w:pPr>
          </w:p>
        </w:tc>
        <w:tc>
          <w:tcPr>
            <w:tcW w:w="1441" w:type="dxa"/>
          </w:tcPr>
          <w:p w14:paraId="7CE297A4">
            <w:pPr>
              <w:spacing w:line="360" w:lineRule="auto"/>
              <w:ind w:right="84"/>
              <w:rPr>
                <w:position w:val="-40"/>
                <w:u w:val="single"/>
              </w:rPr>
            </w:pPr>
          </w:p>
        </w:tc>
        <w:tc>
          <w:tcPr>
            <w:tcW w:w="1439" w:type="dxa"/>
          </w:tcPr>
          <w:p w14:paraId="2155FD69">
            <w:pPr>
              <w:spacing w:line="360" w:lineRule="auto"/>
              <w:ind w:right="84"/>
              <w:rPr>
                <w:position w:val="-40"/>
                <w:u w:val="single"/>
              </w:rPr>
            </w:pPr>
          </w:p>
        </w:tc>
        <w:tc>
          <w:tcPr>
            <w:tcW w:w="900" w:type="dxa"/>
          </w:tcPr>
          <w:p w14:paraId="30E8E620">
            <w:pPr>
              <w:spacing w:line="360" w:lineRule="auto"/>
              <w:ind w:right="84"/>
              <w:rPr>
                <w:position w:val="-40"/>
                <w:u w:val="single"/>
              </w:rPr>
            </w:pPr>
          </w:p>
        </w:tc>
        <w:tc>
          <w:tcPr>
            <w:tcW w:w="1404" w:type="dxa"/>
          </w:tcPr>
          <w:p w14:paraId="4934EB60">
            <w:pPr>
              <w:spacing w:line="360" w:lineRule="auto"/>
              <w:ind w:right="84"/>
              <w:rPr>
                <w:position w:val="-40"/>
                <w:u w:val="single"/>
              </w:rPr>
            </w:pPr>
          </w:p>
        </w:tc>
      </w:tr>
      <w:tr w14:paraId="7923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947BE90">
            <w:pPr>
              <w:spacing w:line="360" w:lineRule="auto"/>
              <w:ind w:right="84"/>
              <w:rPr>
                <w:position w:val="-40"/>
                <w:u w:val="single"/>
              </w:rPr>
            </w:pPr>
          </w:p>
        </w:tc>
        <w:tc>
          <w:tcPr>
            <w:tcW w:w="2520" w:type="dxa"/>
          </w:tcPr>
          <w:p w14:paraId="7C45D6A1">
            <w:pPr>
              <w:spacing w:line="360" w:lineRule="auto"/>
              <w:ind w:right="84"/>
              <w:rPr>
                <w:position w:val="-40"/>
                <w:u w:val="single"/>
              </w:rPr>
            </w:pPr>
          </w:p>
        </w:tc>
        <w:tc>
          <w:tcPr>
            <w:tcW w:w="1441" w:type="dxa"/>
          </w:tcPr>
          <w:p w14:paraId="450CC27C">
            <w:pPr>
              <w:spacing w:line="360" w:lineRule="auto"/>
              <w:ind w:right="84"/>
              <w:rPr>
                <w:position w:val="-40"/>
                <w:u w:val="single"/>
              </w:rPr>
            </w:pPr>
          </w:p>
        </w:tc>
        <w:tc>
          <w:tcPr>
            <w:tcW w:w="1439" w:type="dxa"/>
          </w:tcPr>
          <w:p w14:paraId="73549354">
            <w:pPr>
              <w:spacing w:line="360" w:lineRule="auto"/>
              <w:ind w:right="84"/>
              <w:rPr>
                <w:position w:val="-40"/>
                <w:u w:val="single"/>
              </w:rPr>
            </w:pPr>
          </w:p>
        </w:tc>
        <w:tc>
          <w:tcPr>
            <w:tcW w:w="900" w:type="dxa"/>
          </w:tcPr>
          <w:p w14:paraId="07402D3C">
            <w:pPr>
              <w:spacing w:line="360" w:lineRule="auto"/>
              <w:ind w:right="84"/>
              <w:rPr>
                <w:position w:val="-40"/>
                <w:u w:val="single"/>
              </w:rPr>
            </w:pPr>
          </w:p>
        </w:tc>
        <w:tc>
          <w:tcPr>
            <w:tcW w:w="1404" w:type="dxa"/>
          </w:tcPr>
          <w:p w14:paraId="6E39257C">
            <w:pPr>
              <w:spacing w:line="360" w:lineRule="auto"/>
              <w:ind w:right="84"/>
              <w:rPr>
                <w:position w:val="-40"/>
                <w:u w:val="single"/>
              </w:rPr>
            </w:pPr>
          </w:p>
        </w:tc>
      </w:tr>
      <w:tr w14:paraId="55A95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4BBA5CB">
            <w:pPr>
              <w:spacing w:line="360" w:lineRule="auto"/>
              <w:ind w:right="84"/>
              <w:rPr>
                <w:position w:val="-40"/>
                <w:u w:val="single"/>
              </w:rPr>
            </w:pPr>
          </w:p>
        </w:tc>
        <w:tc>
          <w:tcPr>
            <w:tcW w:w="2520" w:type="dxa"/>
          </w:tcPr>
          <w:p w14:paraId="6CE83109">
            <w:pPr>
              <w:spacing w:line="360" w:lineRule="auto"/>
              <w:ind w:right="84"/>
              <w:rPr>
                <w:position w:val="-40"/>
                <w:u w:val="single"/>
              </w:rPr>
            </w:pPr>
          </w:p>
        </w:tc>
        <w:tc>
          <w:tcPr>
            <w:tcW w:w="1441" w:type="dxa"/>
          </w:tcPr>
          <w:p w14:paraId="519BAF57">
            <w:pPr>
              <w:spacing w:line="360" w:lineRule="auto"/>
              <w:ind w:right="84"/>
              <w:rPr>
                <w:position w:val="-40"/>
                <w:u w:val="single"/>
              </w:rPr>
            </w:pPr>
          </w:p>
        </w:tc>
        <w:tc>
          <w:tcPr>
            <w:tcW w:w="1439" w:type="dxa"/>
          </w:tcPr>
          <w:p w14:paraId="60649D3A">
            <w:pPr>
              <w:spacing w:line="360" w:lineRule="auto"/>
              <w:ind w:right="84"/>
              <w:rPr>
                <w:position w:val="-40"/>
                <w:u w:val="single"/>
              </w:rPr>
            </w:pPr>
          </w:p>
        </w:tc>
        <w:tc>
          <w:tcPr>
            <w:tcW w:w="900" w:type="dxa"/>
          </w:tcPr>
          <w:p w14:paraId="1F383995">
            <w:pPr>
              <w:spacing w:line="360" w:lineRule="auto"/>
              <w:ind w:right="84"/>
              <w:rPr>
                <w:position w:val="-40"/>
                <w:u w:val="single"/>
              </w:rPr>
            </w:pPr>
          </w:p>
        </w:tc>
        <w:tc>
          <w:tcPr>
            <w:tcW w:w="1404" w:type="dxa"/>
          </w:tcPr>
          <w:p w14:paraId="06107E54">
            <w:pPr>
              <w:spacing w:line="360" w:lineRule="auto"/>
              <w:ind w:right="84"/>
              <w:rPr>
                <w:position w:val="-40"/>
                <w:u w:val="single"/>
              </w:rPr>
            </w:pPr>
          </w:p>
        </w:tc>
      </w:tr>
      <w:tr w14:paraId="2CF1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DEBC76D">
            <w:pPr>
              <w:spacing w:line="360" w:lineRule="auto"/>
              <w:ind w:right="84"/>
              <w:rPr>
                <w:position w:val="-40"/>
                <w:u w:val="single"/>
              </w:rPr>
            </w:pPr>
          </w:p>
        </w:tc>
        <w:tc>
          <w:tcPr>
            <w:tcW w:w="2520" w:type="dxa"/>
          </w:tcPr>
          <w:p w14:paraId="0703B7C6">
            <w:pPr>
              <w:spacing w:line="360" w:lineRule="auto"/>
              <w:ind w:right="84"/>
              <w:rPr>
                <w:position w:val="-40"/>
                <w:u w:val="single"/>
              </w:rPr>
            </w:pPr>
          </w:p>
        </w:tc>
        <w:tc>
          <w:tcPr>
            <w:tcW w:w="1441" w:type="dxa"/>
          </w:tcPr>
          <w:p w14:paraId="033DE035">
            <w:pPr>
              <w:spacing w:line="360" w:lineRule="auto"/>
              <w:ind w:right="84"/>
              <w:rPr>
                <w:position w:val="-40"/>
                <w:u w:val="single"/>
              </w:rPr>
            </w:pPr>
          </w:p>
        </w:tc>
        <w:tc>
          <w:tcPr>
            <w:tcW w:w="1439" w:type="dxa"/>
          </w:tcPr>
          <w:p w14:paraId="0FE3EE99">
            <w:pPr>
              <w:spacing w:line="360" w:lineRule="auto"/>
              <w:ind w:right="84"/>
              <w:rPr>
                <w:position w:val="-40"/>
                <w:u w:val="single"/>
              </w:rPr>
            </w:pPr>
          </w:p>
        </w:tc>
        <w:tc>
          <w:tcPr>
            <w:tcW w:w="900" w:type="dxa"/>
          </w:tcPr>
          <w:p w14:paraId="3E699CFC">
            <w:pPr>
              <w:spacing w:line="360" w:lineRule="auto"/>
              <w:ind w:right="84"/>
              <w:rPr>
                <w:position w:val="-40"/>
                <w:u w:val="single"/>
              </w:rPr>
            </w:pPr>
          </w:p>
        </w:tc>
        <w:tc>
          <w:tcPr>
            <w:tcW w:w="1404" w:type="dxa"/>
          </w:tcPr>
          <w:p w14:paraId="026704EC">
            <w:pPr>
              <w:spacing w:line="360" w:lineRule="auto"/>
              <w:ind w:right="84"/>
              <w:rPr>
                <w:position w:val="-40"/>
                <w:u w:val="single"/>
              </w:rPr>
            </w:pPr>
          </w:p>
        </w:tc>
      </w:tr>
      <w:tr w14:paraId="12EB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45F6EE8">
            <w:pPr>
              <w:spacing w:line="360" w:lineRule="auto"/>
              <w:ind w:right="84"/>
              <w:rPr>
                <w:position w:val="-40"/>
                <w:u w:val="single"/>
              </w:rPr>
            </w:pPr>
          </w:p>
        </w:tc>
        <w:tc>
          <w:tcPr>
            <w:tcW w:w="2520" w:type="dxa"/>
          </w:tcPr>
          <w:p w14:paraId="441BD53C">
            <w:pPr>
              <w:spacing w:line="360" w:lineRule="auto"/>
              <w:ind w:right="84"/>
              <w:rPr>
                <w:position w:val="-40"/>
                <w:u w:val="single"/>
              </w:rPr>
            </w:pPr>
          </w:p>
        </w:tc>
        <w:tc>
          <w:tcPr>
            <w:tcW w:w="1441" w:type="dxa"/>
          </w:tcPr>
          <w:p w14:paraId="3AC76C7C">
            <w:pPr>
              <w:spacing w:line="360" w:lineRule="auto"/>
              <w:ind w:right="84"/>
              <w:rPr>
                <w:position w:val="-40"/>
                <w:u w:val="single"/>
              </w:rPr>
            </w:pPr>
          </w:p>
        </w:tc>
        <w:tc>
          <w:tcPr>
            <w:tcW w:w="1439" w:type="dxa"/>
          </w:tcPr>
          <w:p w14:paraId="014EA07A">
            <w:pPr>
              <w:spacing w:line="360" w:lineRule="auto"/>
              <w:ind w:right="84"/>
              <w:rPr>
                <w:position w:val="-40"/>
                <w:u w:val="single"/>
              </w:rPr>
            </w:pPr>
          </w:p>
        </w:tc>
        <w:tc>
          <w:tcPr>
            <w:tcW w:w="900" w:type="dxa"/>
          </w:tcPr>
          <w:p w14:paraId="1011104A">
            <w:pPr>
              <w:spacing w:line="360" w:lineRule="auto"/>
              <w:ind w:right="84"/>
              <w:rPr>
                <w:position w:val="-40"/>
                <w:u w:val="single"/>
              </w:rPr>
            </w:pPr>
          </w:p>
        </w:tc>
        <w:tc>
          <w:tcPr>
            <w:tcW w:w="1404" w:type="dxa"/>
          </w:tcPr>
          <w:p w14:paraId="45C7CCEF">
            <w:pPr>
              <w:spacing w:line="360" w:lineRule="auto"/>
              <w:ind w:right="84"/>
              <w:rPr>
                <w:position w:val="-40"/>
                <w:u w:val="single"/>
              </w:rPr>
            </w:pPr>
          </w:p>
        </w:tc>
      </w:tr>
      <w:tr w14:paraId="29E9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3CF5C67">
            <w:pPr>
              <w:spacing w:line="360" w:lineRule="auto"/>
              <w:ind w:right="84"/>
              <w:rPr>
                <w:position w:val="-40"/>
                <w:u w:val="single"/>
              </w:rPr>
            </w:pPr>
          </w:p>
        </w:tc>
        <w:tc>
          <w:tcPr>
            <w:tcW w:w="2520" w:type="dxa"/>
          </w:tcPr>
          <w:p w14:paraId="431D2490">
            <w:pPr>
              <w:spacing w:line="360" w:lineRule="auto"/>
              <w:ind w:right="84"/>
              <w:rPr>
                <w:position w:val="-40"/>
                <w:u w:val="single"/>
              </w:rPr>
            </w:pPr>
          </w:p>
        </w:tc>
        <w:tc>
          <w:tcPr>
            <w:tcW w:w="1441" w:type="dxa"/>
          </w:tcPr>
          <w:p w14:paraId="15C88BF3">
            <w:pPr>
              <w:spacing w:line="360" w:lineRule="auto"/>
              <w:ind w:right="84"/>
              <w:rPr>
                <w:position w:val="-40"/>
                <w:u w:val="single"/>
              </w:rPr>
            </w:pPr>
          </w:p>
        </w:tc>
        <w:tc>
          <w:tcPr>
            <w:tcW w:w="1439" w:type="dxa"/>
          </w:tcPr>
          <w:p w14:paraId="3847DC6B">
            <w:pPr>
              <w:spacing w:line="360" w:lineRule="auto"/>
              <w:ind w:right="84"/>
              <w:rPr>
                <w:position w:val="-40"/>
                <w:u w:val="single"/>
              </w:rPr>
            </w:pPr>
          </w:p>
        </w:tc>
        <w:tc>
          <w:tcPr>
            <w:tcW w:w="900" w:type="dxa"/>
          </w:tcPr>
          <w:p w14:paraId="44C174C4">
            <w:pPr>
              <w:spacing w:line="360" w:lineRule="auto"/>
              <w:ind w:right="84"/>
              <w:rPr>
                <w:position w:val="-40"/>
                <w:u w:val="single"/>
              </w:rPr>
            </w:pPr>
          </w:p>
        </w:tc>
        <w:tc>
          <w:tcPr>
            <w:tcW w:w="1404" w:type="dxa"/>
          </w:tcPr>
          <w:p w14:paraId="4B454522">
            <w:pPr>
              <w:spacing w:line="360" w:lineRule="auto"/>
              <w:ind w:right="84"/>
              <w:rPr>
                <w:position w:val="-40"/>
                <w:u w:val="single"/>
              </w:rPr>
            </w:pPr>
          </w:p>
        </w:tc>
      </w:tr>
      <w:tr w14:paraId="3158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520393F">
            <w:pPr>
              <w:spacing w:line="360" w:lineRule="auto"/>
              <w:ind w:right="84"/>
              <w:rPr>
                <w:position w:val="-40"/>
                <w:u w:val="single"/>
              </w:rPr>
            </w:pPr>
          </w:p>
        </w:tc>
        <w:tc>
          <w:tcPr>
            <w:tcW w:w="2520" w:type="dxa"/>
          </w:tcPr>
          <w:p w14:paraId="1C18EC0E">
            <w:pPr>
              <w:spacing w:line="360" w:lineRule="auto"/>
              <w:ind w:right="84"/>
              <w:rPr>
                <w:position w:val="-40"/>
                <w:u w:val="single"/>
              </w:rPr>
            </w:pPr>
          </w:p>
        </w:tc>
        <w:tc>
          <w:tcPr>
            <w:tcW w:w="1441" w:type="dxa"/>
          </w:tcPr>
          <w:p w14:paraId="225408C3">
            <w:pPr>
              <w:spacing w:line="360" w:lineRule="auto"/>
              <w:ind w:right="84"/>
              <w:rPr>
                <w:position w:val="-40"/>
                <w:u w:val="single"/>
              </w:rPr>
            </w:pPr>
          </w:p>
        </w:tc>
        <w:tc>
          <w:tcPr>
            <w:tcW w:w="1439" w:type="dxa"/>
          </w:tcPr>
          <w:p w14:paraId="46C4E971">
            <w:pPr>
              <w:spacing w:line="360" w:lineRule="auto"/>
              <w:ind w:right="84"/>
              <w:rPr>
                <w:position w:val="-40"/>
                <w:u w:val="single"/>
              </w:rPr>
            </w:pPr>
          </w:p>
        </w:tc>
        <w:tc>
          <w:tcPr>
            <w:tcW w:w="900" w:type="dxa"/>
          </w:tcPr>
          <w:p w14:paraId="09C5A4D0">
            <w:pPr>
              <w:spacing w:line="360" w:lineRule="auto"/>
              <w:ind w:right="84"/>
              <w:rPr>
                <w:position w:val="-40"/>
                <w:u w:val="single"/>
              </w:rPr>
            </w:pPr>
          </w:p>
        </w:tc>
        <w:tc>
          <w:tcPr>
            <w:tcW w:w="1404" w:type="dxa"/>
          </w:tcPr>
          <w:p w14:paraId="123F22CB">
            <w:pPr>
              <w:spacing w:line="360" w:lineRule="auto"/>
              <w:ind w:right="84"/>
              <w:rPr>
                <w:position w:val="-40"/>
                <w:u w:val="single"/>
              </w:rPr>
            </w:pPr>
          </w:p>
        </w:tc>
      </w:tr>
      <w:tr w14:paraId="5239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C02A7C2">
            <w:pPr>
              <w:spacing w:line="360" w:lineRule="auto"/>
              <w:ind w:right="84"/>
              <w:rPr>
                <w:position w:val="-40"/>
                <w:u w:val="single"/>
              </w:rPr>
            </w:pPr>
          </w:p>
        </w:tc>
        <w:tc>
          <w:tcPr>
            <w:tcW w:w="2520" w:type="dxa"/>
          </w:tcPr>
          <w:p w14:paraId="4F36CE67">
            <w:pPr>
              <w:spacing w:line="360" w:lineRule="auto"/>
              <w:ind w:right="84"/>
              <w:rPr>
                <w:position w:val="-40"/>
                <w:u w:val="single"/>
              </w:rPr>
            </w:pPr>
          </w:p>
        </w:tc>
        <w:tc>
          <w:tcPr>
            <w:tcW w:w="1441" w:type="dxa"/>
          </w:tcPr>
          <w:p w14:paraId="5E937C31">
            <w:pPr>
              <w:spacing w:line="360" w:lineRule="auto"/>
              <w:ind w:right="84"/>
              <w:rPr>
                <w:position w:val="-40"/>
                <w:u w:val="single"/>
              </w:rPr>
            </w:pPr>
          </w:p>
        </w:tc>
        <w:tc>
          <w:tcPr>
            <w:tcW w:w="1439" w:type="dxa"/>
          </w:tcPr>
          <w:p w14:paraId="0B01D6A3">
            <w:pPr>
              <w:spacing w:line="360" w:lineRule="auto"/>
              <w:ind w:right="84"/>
              <w:rPr>
                <w:position w:val="-40"/>
                <w:u w:val="single"/>
              </w:rPr>
            </w:pPr>
          </w:p>
        </w:tc>
        <w:tc>
          <w:tcPr>
            <w:tcW w:w="900" w:type="dxa"/>
          </w:tcPr>
          <w:p w14:paraId="5D14FE06">
            <w:pPr>
              <w:spacing w:line="360" w:lineRule="auto"/>
              <w:ind w:right="84"/>
              <w:rPr>
                <w:position w:val="-40"/>
                <w:u w:val="single"/>
              </w:rPr>
            </w:pPr>
          </w:p>
        </w:tc>
        <w:tc>
          <w:tcPr>
            <w:tcW w:w="1404" w:type="dxa"/>
          </w:tcPr>
          <w:p w14:paraId="51155B68">
            <w:pPr>
              <w:spacing w:line="360" w:lineRule="auto"/>
              <w:ind w:right="84"/>
              <w:rPr>
                <w:position w:val="-40"/>
                <w:u w:val="single"/>
              </w:rPr>
            </w:pPr>
          </w:p>
        </w:tc>
      </w:tr>
      <w:tr w14:paraId="13D7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42F6C70">
            <w:pPr>
              <w:spacing w:line="360" w:lineRule="auto"/>
              <w:ind w:right="84"/>
              <w:rPr>
                <w:position w:val="-40"/>
                <w:u w:val="single"/>
              </w:rPr>
            </w:pPr>
          </w:p>
        </w:tc>
        <w:tc>
          <w:tcPr>
            <w:tcW w:w="2520" w:type="dxa"/>
          </w:tcPr>
          <w:p w14:paraId="01D8B746">
            <w:pPr>
              <w:spacing w:line="360" w:lineRule="auto"/>
              <w:ind w:right="84"/>
              <w:rPr>
                <w:position w:val="-40"/>
                <w:u w:val="single"/>
              </w:rPr>
            </w:pPr>
          </w:p>
        </w:tc>
        <w:tc>
          <w:tcPr>
            <w:tcW w:w="1441" w:type="dxa"/>
          </w:tcPr>
          <w:p w14:paraId="0A646938">
            <w:pPr>
              <w:spacing w:line="360" w:lineRule="auto"/>
              <w:ind w:right="84"/>
              <w:rPr>
                <w:position w:val="-40"/>
                <w:u w:val="single"/>
              </w:rPr>
            </w:pPr>
          </w:p>
        </w:tc>
        <w:tc>
          <w:tcPr>
            <w:tcW w:w="1439" w:type="dxa"/>
          </w:tcPr>
          <w:p w14:paraId="28C206D8">
            <w:pPr>
              <w:spacing w:line="360" w:lineRule="auto"/>
              <w:ind w:right="84"/>
              <w:rPr>
                <w:position w:val="-40"/>
                <w:u w:val="single"/>
              </w:rPr>
            </w:pPr>
          </w:p>
        </w:tc>
        <w:tc>
          <w:tcPr>
            <w:tcW w:w="900" w:type="dxa"/>
          </w:tcPr>
          <w:p w14:paraId="531F3948">
            <w:pPr>
              <w:spacing w:line="360" w:lineRule="auto"/>
              <w:ind w:right="84"/>
              <w:rPr>
                <w:position w:val="-40"/>
                <w:u w:val="single"/>
              </w:rPr>
            </w:pPr>
          </w:p>
        </w:tc>
        <w:tc>
          <w:tcPr>
            <w:tcW w:w="1404" w:type="dxa"/>
          </w:tcPr>
          <w:p w14:paraId="75C4EE9E">
            <w:pPr>
              <w:spacing w:line="360" w:lineRule="auto"/>
              <w:ind w:right="84"/>
              <w:rPr>
                <w:position w:val="-40"/>
                <w:u w:val="single"/>
              </w:rPr>
            </w:pPr>
          </w:p>
        </w:tc>
      </w:tr>
    </w:tbl>
    <w:p w14:paraId="739E44CF">
      <w:pPr>
        <w:spacing w:line="360" w:lineRule="auto"/>
        <w:ind w:firstLine="4080" w:firstLineChars="1700"/>
        <w:rPr>
          <w:sz w:val="24"/>
        </w:rPr>
      </w:pPr>
    </w:p>
    <w:p w14:paraId="1FF27898">
      <w:pPr>
        <w:spacing w:line="360" w:lineRule="auto"/>
        <w:ind w:firstLine="4080" w:firstLineChars="1700"/>
        <w:rPr>
          <w:sz w:val="24"/>
        </w:rPr>
      </w:pPr>
      <w:r>
        <w:rPr>
          <w:sz w:val="24"/>
        </w:rPr>
        <w:t>投标人名称：</w:t>
      </w:r>
    </w:p>
    <w:p w14:paraId="7AC28647">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9BD4BB9">
      <w:pPr>
        <w:spacing w:line="360" w:lineRule="auto"/>
        <w:ind w:left="192" w:right="84"/>
        <w:rPr>
          <w:sz w:val="24"/>
        </w:rPr>
      </w:pPr>
    </w:p>
    <w:p w14:paraId="42AAD777">
      <w:pPr>
        <w:tabs>
          <w:tab w:val="left" w:pos="240"/>
          <w:tab w:val="left" w:pos="7665"/>
        </w:tabs>
        <w:rPr>
          <w:b/>
          <w:sz w:val="24"/>
          <w:szCs w:val="24"/>
        </w:rPr>
      </w:pPr>
    </w:p>
    <w:p w14:paraId="62CB18C1">
      <w:pPr>
        <w:widowControl/>
        <w:jc w:val="left"/>
        <w:rPr>
          <w:b/>
          <w:sz w:val="24"/>
          <w:szCs w:val="24"/>
        </w:rPr>
      </w:pPr>
      <w:r>
        <w:rPr>
          <w:b/>
          <w:sz w:val="24"/>
          <w:szCs w:val="24"/>
        </w:rPr>
        <w:br w:type="page"/>
      </w:r>
    </w:p>
    <w:p w14:paraId="43A94540">
      <w:pPr>
        <w:tabs>
          <w:tab w:val="left" w:pos="240"/>
          <w:tab w:val="left" w:pos="7665"/>
        </w:tabs>
        <w:rPr>
          <w:b/>
          <w:sz w:val="24"/>
          <w:szCs w:val="24"/>
        </w:rPr>
      </w:pPr>
      <w:r>
        <w:rPr>
          <w:b/>
          <w:sz w:val="24"/>
          <w:szCs w:val="24"/>
        </w:rPr>
        <w:t>附件7-3</w:t>
      </w:r>
    </w:p>
    <w:p w14:paraId="297A1DE1">
      <w:pPr>
        <w:tabs>
          <w:tab w:val="left" w:pos="240"/>
        </w:tabs>
        <w:jc w:val="center"/>
        <w:rPr>
          <w:b/>
          <w:sz w:val="24"/>
          <w:szCs w:val="24"/>
        </w:rPr>
      </w:pPr>
      <w:r>
        <w:rPr>
          <w:b/>
          <w:sz w:val="24"/>
          <w:szCs w:val="24"/>
        </w:rPr>
        <w:t>采购人须向供应商提供的条件</w:t>
      </w:r>
    </w:p>
    <w:p w14:paraId="2EE63BE3">
      <w:pPr>
        <w:tabs>
          <w:tab w:val="left" w:pos="240"/>
        </w:tabs>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7890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3C9B4684">
            <w:pPr>
              <w:tabs>
                <w:tab w:val="left" w:pos="240"/>
              </w:tabs>
              <w:jc w:val="center"/>
              <w:rPr>
                <w:position w:val="-50"/>
                <w:sz w:val="24"/>
              </w:rPr>
            </w:pPr>
            <w:r>
              <w:rPr>
                <w:position w:val="-50"/>
                <w:sz w:val="24"/>
              </w:rPr>
              <w:t>序 号</w:t>
            </w:r>
          </w:p>
        </w:tc>
        <w:tc>
          <w:tcPr>
            <w:tcW w:w="1890" w:type="dxa"/>
            <w:tcBorders>
              <w:bottom w:val="single" w:color="auto" w:sz="4" w:space="0"/>
            </w:tcBorders>
          </w:tcPr>
          <w:p w14:paraId="7B377DB6">
            <w:pPr>
              <w:tabs>
                <w:tab w:val="left" w:pos="240"/>
              </w:tabs>
              <w:jc w:val="center"/>
              <w:rPr>
                <w:position w:val="-32"/>
                <w:sz w:val="24"/>
              </w:rPr>
            </w:pPr>
            <w:r>
              <w:rPr>
                <w:position w:val="-32"/>
                <w:sz w:val="24"/>
              </w:rPr>
              <w:t>设施或设备</w:t>
            </w:r>
          </w:p>
          <w:p w14:paraId="08D50DC0">
            <w:pPr>
              <w:tabs>
                <w:tab w:val="left" w:pos="240"/>
              </w:tabs>
              <w:jc w:val="center"/>
              <w:rPr>
                <w:sz w:val="24"/>
              </w:rPr>
            </w:pPr>
            <w:r>
              <w:rPr>
                <w:position w:val="-32"/>
                <w:sz w:val="24"/>
              </w:rPr>
              <w:t>名  称</w:t>
            </w:r>
          </w:p>
        </w:tc>
        <w:tc>
          <w:tcPr>
            <w:tcW w:w="975" w:type="dxa"/>
            <w:tcBorders>
              <w:bottom w:val="single" w:color="auto" w:sz="4" w:space="0"/>
            </w:tcBorders>
          </w:tcPr>
          <w:p w14:paraId="5147C27F">
            <w:pPr>
              <w:tabs>
                <w:tab w:val="left" w:pos="240"/>
              </w:tabs>
              <w:jc w:val="center"/>
              <w:rPr>
                <w:position w:val="-50"/>
                <w:sz w:val="24"/>
              </w:rPr>
            </w:pPr>
            <w:r>
              <w:rPr>
                <w:position w:val="-50"/>
                <w:sz w:val="24"/>
              </w:rPr>
              <w:t>单 位</w:t>
            </w:r>
          </w:p>
        </w:tc>
        <w:tc>
          <w:tcPr>
            <w:tcW w:w="996" w:type="dxa"/>
            <w:tcBorders>
              <w:bottom w:val="single" w:color="auto" w:sz="4" w:space="0"/>
            </w:tcBorders>
          </w:tcPr>
          <w:p w14:paraId="33D1475F">
            <w:pPr>
              <w:tabs>
                <w:tab w:val="left" w:pos="240"/>
              </w:tabs>
              <w:jc w:val="center"/>
              <w:rPr>
                <w:position w:val="-50"/>
                <w:sz w:val="24"/>
              </w:rPr>
            </w:pPr>
            <w:r>
              <w:rPr>
                <w:position w:val="-50"/>
                <w:sz w:val="24"/>
              </w:rPr>
              <w:t>数 量</w:t>
            </w:r>
          </w:p>
        </w:tc>
        <w:tc>
          <w:tcPr>
            <w:tcW w:w="1494" w:type="dxa"/>
            <w:tcBorders>
              <w:bottom w:val="single" w:color="auto" w:sz="4" w:space="0"/>
            </w:tcBorders>
          </w:tcPr>
          <w:p w14:paraId="0150E982">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30DFE516">
            <w:pPr>
              <w:tabs>
                <w:tab w:val="left" w:pos="240"/>
              </w:tabs>
              <w:jc w:val="center"/>
              <w:rPr>
                <w:position w:val="-50"/>
                <w:sz w:val="24"/>
              </w:rPr>
            </w:pPr>
            <w:r>
              <w:rPr>
                <w:position w:val="-50"/>
                <w:sz w:val="24"/>
              </w:rPr>
              <w:t xml:space="preserve">如有偿提供的说明 </w:t>
            </w:r>
          </w:p>
        </w:tc>
      </w:tr>
      <w:tr w14:paraId="7CC9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3DBFE66F">
            <w:pPr>
              <w:tabs>
                <w:tab w:val="left" w:pos="240"/>
              </w:tabs>
            </w:pPr>
          </w:p>
          <w:p w14:paraId="3D371D1E">
            <w:pPr>
              <w:tabs>
                <w:tab w:val="left" w:pos="240"/>
              </w:tabs>
            </w:pPr>
          </w:p>
          <w:p w14:paraId="362E6AE1">
            <w:pPr>
              <w:tabs>
                <w:tab w:val="left" w:pos="240"/>
              </w:tabs>
            </w:pPr>
          </w:p>
          <w:p w14:paraId="41C3A924">
            <w:pPr>
              <w:tabs>
                <w:tab w:val="left" w:pos="240"/>
              </w:tabs>
            </w:pPr>
          </w:p>
          <w:p w14:paraId="1A6065E6">
            <w:pPr>
              <w:tabs>
                <w:tab w:val="left" w:pos="240"/>
              </w:tabs>
            </w:pPr>
          </w:p>
          <w:p w14:paraId="07836FAF">
            <w:pPr>
              <w:tabs>
                <w:tab w:val="left" w:pos="240"/>
              </w:tabs>
            </w:pPr>
          </w:p>
          <w:p w14:paraId="2C16DC90">
            <w:pPr>
              <w:tabs>
                <w:tab w:val="left" w:pos="240"/>
              </w:tabs>
            </w:pPr>
          </w:p>
          <w:p w14:paraId="54778D01">
            <w:pPr>
              <w:tabs>
                <w:tab w:val="left" w:pos="240"/>
              </w:tabs>
            </w:pPr>
          </w:p>
          <w:p w14:paraId="0C872AA3">
            <w:pPr>
              <w:tabs>
                <w:tab w:val="left" w:pos="240"/>
              </w:tabs>
            </w:pPr>
          </w:p>
          <w:p w14:paraId="6A55BDA1">
            <w:pPr>
              <w:tabs>
                <w:tab w:val="left" w:pos="240"/>
              </w:tabs>
            </w:pPr>
          </w:p>
          <w:p w14:paraId="0D165BDF">
            <w:pPr>
              <w:tabs>
                <w:tab w:val="left" w:pos="240"/>
              </w:tabs>
            </w:pPr>
          </w:p>
          <w:p w14:paraId="25EA4125">
            <w:pPr>
              <w:tabs>
                <w:tab w:val="left" w:pos="240"/>
              </w:tabs>
            </w:pPr>
          </w:p>
          <w:p w14:paraId="57C813F6">
            <w:pPr>
              <w:tabs>
                <w:tab w:val="left" w:pos="240"/>
              </w:tabs>
            </w:pPr>
          </w:p>
          <w:p w14:paraId="4AF6C80F">
            <w:pPr>
              <w:tabs>
                <w:tab w:val="left" w:pos="240"/>
              </w:tabs>
            </w:pPr>
          </w:p>
          <w:p w14:paraId="1D42BC41">
            <w:pPr>
              <w:tabs>
                <w:tab w:val="left" w:pos="240"/>
              </w:tabs>
            </w:pPr>
          </w:p>
          <w:p w14:paraId="20759C71">
            <w:pPr>
              <w:tabs>
                <w:tab w:val="left" w:pos="240"/>
              </w:tabs>
            </w:pPr>
          </w:p>
          <w:p w14:paraId="1ADDC416">
            <w:pPr>
              <w:tabs>
                <w:tab w:val="left" w:pos="240"/>
              </w:tabs>
            </w:pPr>
          </w:p>
          <w:p w14:paraId="38844F33">
            <w:pPr>
              <w:tabs>
                <w:tab w:val="left" w:pos="240"/>
              </w:tabs>
            </w:pPr>
          </w:p>
          <w:p w14:paraId="7636372E">
            <w:pPr>
              <w:tabs>
                <w:tab w:val="left" w:pos="240"/>
              </w:tabs>
            </w:pPr>
          </w:p>
          <w:p w14:paraId="7075F46B">
            <w:pPr>
              <w:tabs>
                <w:tab w:val="left" w:pos="240"/>
              </w:tabs>
            </w:pPr>
          </w:p>
        </w:tc>
        <w:tc>
          <w:tcPr>
            <w:tcW w:w="1890" w:type="dxa"/>
          </w:tcPr>
          <w:p w14:paraId="36AAD826">
            <w:pPr>
              <w:tabs>
                <w:tab w:val="left" w:pos="240"/>
              </w:tabs>
            </w:pPr>
          </w:p>
        </w:tc>
        <w:tc>
          <w:tcPr>
            <w:tcW w:w="975" w:type="dxa"/>
          </w:tcPr>
          <w:p w14:paraId="550869A5">
            <w:pPr>
              <w:tabs>
                <w:tab w:val="left" w:pos="240"/>
              </w:tabs>
            </w:pPr>
          </w:p>
        </w:tc>
        <w:tc>
          <w:tcPr>
            <w:tcW w:w="996" w:type="dxa"/>
          </w:tcPr>
          <w:p w14:paraId="408C34C5">
            <w:pPr>
              <w:tabs>
                <w:tab w:val="left" w:pos="240"/>
              </w:tabs>
            </w:pPr>
          </w:p>
        </w:tc>
        <w:tc>
          <w:tcPr>
            <w:tcW w:w="1494" w:type="dxa"/>
          </w:tcPr>
          <w:p w14:paraId="285FFA5D">
            <w:pPr>
              <w:tabs>
                <w:tab w:val="left" w:pos="240"/>
              </w:tabs>
            </w:pPr>
          </w:p>
        </w:tc>
        <w:tc>
          <w:tcPr>
            <w:tcW w:w="2409" w:type="dxa"/>
          </w:tcPr>
          <w:p w14:paraId="1BEB6148">
            <w:pPr>
              <w:tabs>
                <w:tab w:val="left" w:pos="240"/>
              </w:tabs>
            </w:pPr>
          </w:p>
        </w:tc>
      </w:tr>
      <w:tr w14:paraId="23C7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1FBD1493">
            <w:pPr>
              <w:pStyle w:val="13"/>
            </w:pPr>
            <w:r>
              <w:t>备注：凡需采购人提供的设备、房屋、通讯及其他办公设施，应注明免费提供或不免费提供，如有偿提供，采购人承担多少，供应商承担多少，本表应详细列清。</w:t>
            </w:r>
          </w:p>
          <w:p w14:paraId="1D7C88D2">
            <w:pPr>
              <w:tabs>
                <w:tab w:val="left" w:pos="240"/>
              </w:tabs>
            </w:pPr>
          </w:p>
        </w:tc>
      </w:tr>
    </w:tbl>
    <w:p w14:paraId="68066ABE">
      <w:pPr>
        <w:tabs>
          <w:tab w:val="left" w:pos="240"/>
          <w:tab w:val="left" w:pos="7665"/>
        </w:tabs>
      </w:pPr>
    </w:p>
    <w:p w14:paraId="6A580EEE">
      <w:pPr>
        <w:spacing w:line="360" w:lineRule="auto"/>
        <w:ind w:firstLine="4080" w:firstLineChars="1700"/>
        <w:rPr>
          <w:sz w:val="24"/>
        </w:rPr>
      </w:pPr>
      <w:r>
        <w:rPr>
          <w:sz w:val="24"/>
        </w:rPr>
        <w:t>投标人名称：</w:t>
      </w:r>
    </w:p>
    <w:p w14:paraId="510DF6F0">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9886F9A">
      <w:pPr>
        <w:spacing w:line="360" w:lineRule="auto"/>
        <w:ind w:left="192" w:right="84"/>
        <w:rPr>
          <w:position w:val="-40"/>
        </w:rPr>
      </w:pPr>
      <w:r>
        <w:rPr>
          <w:sz w:val="24"/>
        </w:rPr>
        <w:t xml:space="preserve">  </w:t>
      </w:r>
    </w:p>
    <w:p w14:paraId="1D65DBE0">
      <w:pPr>
        <w:spacing w:line="480" w:lineRule="auto"/>
        <w:rPr>
          <w:b/>
          <w:sz w:val="24"/>
        </w:rPr>
      </w:pPr>
    </w:p>
    <w:p w14:paraId="2ED413DF">
      <w:pPr>
        <w:spacing w:line="480" w:lineRule="auto"/>
        <w:rPr>
          <w:b/>
          <w:sz w:val="24"/>
        </w:rPr>
      </w:pPr>
    </w:p>
    <w:p w14:paraId="06932734">
      <w:pPr>
        <w:widowControl/>
        <w:jc w:val="left"/>
        <w:rPr>
          <w:b/>
          <w:sz w:val="24"/>
        </w:rPr>
      </w:pPr>
      <w:r>
        <w:rPr>
          <w:b/>
          <w:sz w:val="24"/>
        </w:rPr>
        <w:br w:type="page"/>
      </w:r>
    </w:p>
    <w:p w14:paraId="7E6AAA64">
      <w:pPr>
        <w:spacing w:line="620" w:lineRule="exact"/>
        <w:rPr>
          <w:b/>
          <w:sz w:val="24"/>
        </w:rPr>
      </w:pPr>
      <w:r>
        <w:rPr>
          <w:b/>
          <w:sz w:val="24"/>
        </w:rPr>
        <w:t>附件8</w:t>
      </w:r>
      <w:r>
        <w:rPr>
          <w:rFonts w:hint="eastAsia"/>
          <w:b/>
          <w:sz w:val="24"/>
        </w:rPr>
        <w:t>-1</w:t>
      </w:r>
    </w:p>
    <w:p w14:paraId="4855EBD5">
      <w:pPr>
        <w:autoSpaceDN w:val="0"/>
        <w:spacing w:line="360" w:lineRule="auto"/>
        <w:jc w:val="both"/>
        <w:rPr>
          <w:rFonts w:hint="eastAsia" w:eastAsia="宋体"/>
          <w:b/>
          <w:bCs/>
          <w:sz w:val="24"/>
          <w:szCs w:val="24"/>
          <w:lang w:val="en-US" w:eastAsia="zh-CN"/>
        </w:rPr>
      </w:pPr>
      <w:r>
        <w:rPr>
          <w:rFonts w:hint="eastAsia"/>
          <w:b/>
          <w:bCs/>
          <w:sz w:val="24"/>
          <w:szCs w:val="24"/>
          <w:lang w:val="en-US" w:eastAsia="zh-CN"/>
        </w:rPr>
        <w:t>第一包：</w:t>
      </w:r>
    </w:p>
    <w:p w14:paraId="73EADA70">
      <w:pPr>
        <w:autoSpaceDE w:val="0"/>
        <w:autoSpaceDN w:val="0"/>
        <w:spacing w:line="480" w:lineRule="auto"/>
        <w:jc w:val="center"/>
        <w:rPr>
          <w:sz w:val="24"/>
          <w:szCs w:val="24"/>
        </w:rPr>
      </w:pPr>
      <w:r>
        <w:rPr>
          <w:b/>
          <w:sz w:val="24"/>
          <w:szCs w:val="24"/>
        </w:rPr>
        <w:t>中小企业声明函（服务）</w:t>
      </w:r>
    </w:p>
    <w:p w14:paraId="29F2E801">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72A7DD1C">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rFonts w:hint="eastAsia"/>
          <w:sz w:val="24"/>
          <w:szCs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4D86B66F">
      <w:pPr>
        <w:autoSpaceDE w:val="0"/>
        <w:autoSpaceDN w:val="0"/>
        <w:spacing w:line="500" w:lineRule="exact"/>
        <w:ind w:firstLine="480"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0179ECE3">
      <w:pPr>
        <w:autoSpaceDE w:val="0"/>
        <w:autoSpaceDN w:val="0"/>
        <w:spacing w:line="500" w:lineRule="exact"/>
        <w:ind w:left="641"/>
        <w:jc w:val="left"/>
        <w:rPr>
          <w:sz w:val="24"/>
          <w:szCs w:val="24"/>
        </w:rPr>
      </w:pPr>
      <w:r>
        <w:rPr>
          <w:sz w:val="24"/>
          <w:szCs w:val="24"/>
        </w:rPr>
        <w:t>……</w:t>
      </w:r>
    </w:p>
    <w:p w14:paraId="38F1812A">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1090C5B5">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14:paraId="7C84A4F4">
      <w:pPr>
        <w:autoSpaceDE w:val="0"/>
        <w:autoSpaceDN w:val="0"/>
        <w:spacing w:line="500" w:lineRule="exact"/>
        <w:ind w:left="3840"/>
        <w:jc w:val="left"/>
        <w:rPr>
          <w:sz w:val="24"/>
          <w:szCs w:val="24"/>
        </w:rPr>
      </w:pPr>
      <w:r>
        <w:rPr>
          <w:sz w:val="24"/>
          <w:szCs w:val="24"/>
        </w:rPr>
        <w:t>投标人名称：</w:t>
      </w:r>
    </w:p>
    <w:p w14:paraId="016B29BF">
      <w:pPr>
        <w:autoSpaceDE w:val="0"/>
        <w:autoSpaceDN w:val="0"/>
        <w:spacing w:line="500" w:lineRule="exact"/>
        <w:ind w:left="3840"/>
        <w:jc w:val="left"/>
        <w:rPr>
          <w:sz w:val="32"/>
        </w:rPr>
      </w:pPr>
      <w:r>
        <w:rPr>
          <w:sz w:val="24"/>
          <w:szCs w:val="24"/>
        </w:rPr>
        <w:t>日期：</w:t>
      </w:r>
    </w:p>
    <w:p w14:paraId="3F95760A">
      <w:pPr>
        <w:spacing w:line="360" w:lineRule="auto"/>
        <w:ind w:right="84" w:firstLine="241" w:firstLineChars="100"/>
        <w:rPr>
          <w:b/>
          <w:sz w:val="24"/>
          <w:szCs w:val="24"/>
        </w:rPr>
      </w:pPr>
      <w:r>
        <w:rPr>
          <w:b/>
          <w:sz w:val="24"/>
          <w:szCs w:val="24"/>
        </w:rPr>
        <w:t>注：</w:t>
      </w:r>
    </w:p>
    <w:p w14:paraId="33660A0A">
      <w:pPr>
        <w:spacing w:line="360" w:lineRule="auto"/>
        <w:ind w:right="84" w:firstLine="241"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7FB85A23">
      <w:pPr>
        <w:spacing w:line="360" w:lineRule="auto"/>
        <w:ind w:right="84" w:firstLine="241"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30B148BF">
      <w:pPr>
        <w:spacing w:line="360" w:lineRule="auto"/>
        <w:ind w:right="84" w:firstLine="241" w:firstLineChars="100"/>
        <w:rPr>
          <w:b/>
          <w:sz w:val="24"/>
          <w:szCs w:val="24"/>
        </w:rPr>
      </w:pPr>
      <w:r>
        <w:rPr>
          <w:b/>
          <w:sz w:val="24"/>
          <w:szCs w:val="24"/>
        </w:rPr>
        <w:t>3.中标（成交）供应商享受中小企业扶持政策的，将随中标（成交）结果同时公告其《中小企业声明函》，接受社会监督。</w:t>
      </w:r>
    </w:p>
    <w:p w14:paraId="69E4173D">
      <w:pPr>
        <w:rPr>
          <w:b/>
          <w:sz w:val="24"/>
          <w:szCs w:val="24"/>
        </w:rPr>
      </w:pPr>
      <w:r>
        <w:rPr>
          <w:b/>
          <w:sz w:val="24"/>
          <w:szCs w:val="24"/>
        </w:rPr>
        <w:br w:type="page"/>
      </w:r>
    </w:p>
    <w:p w14:paraId="21E4A7B6">
      <w:pPr>
        <w:autoSpaceDN w:val="0"/>
        <w:spacing w:line="360" w:lineRule="auto"/>
        <w:jc w:val="both"/>
        <w:rPr>
          <w:rFonts w:hint="eastAsia" w:eastAsia="宋体"/>
          <w:b/>
          <w:bCs/>
          <w:sz w:val="24"/>
          <w:szCs w:val="24"/>
          <w:lang w:val="en-US" w:eastAsia="zh-CN"/>
        </w:rPr>
      </w:pPr>
      <w:r>
        <w:rPr>
          <w:rFonts w:hint="eastAsia"/>
          <w:b/>
          <w:bCs/>
          <w:sz w:val="24"/>
          <w:szCs w:val="24"/>
          <w:lang w:val="en-US" w:eastAsia="zh-CN"/>
        </w:rPr>
        <w:t>第二包：</w:t>
      </w:r>
    </w:p>
    <w:p w14:paraId="775DDE89">
      <w:pPr>
        <w:autoSpaceDE w:val="0"/>
        <w:autoSpaceDN w:val="0"/>
        <w:spacing w:line="480" w:lineRule="auto"/>
        <w:jc w:val="center"/>
        <w:rPr>
          <w:sz w:val="24"/>
          <w:szCs w:val="24"/>
        </w:rPr>
      </w:pPr>
      <w:r>
        <w:rPr>
          <w:b/>
          <w:sz w:val="24"/>
          <w:szCs w:val="24"/>
        </w:rPr>
        <w:t>中小企业声明函（服务）</w:t>
      </w:r>
    </w:p>
    <w:p w14:paraId="17451F42">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2ABC0957">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rFonts w:hint="eastAsia"/>
          <w:sz w:val="24"/>
          <w:szCs w:val="24"/>
          <w:u w:val="single"/>
        </w:rPr>
        <w:t>保安服务</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rFonts w:hint="eastAsia"/>
          <w:sz w:val="24"/>
          <w:szCs w:val="24"/>
          <w:u w:val="single"/>
        </w:rPr>
        <w:t>租赁和商务服务业</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58E54AEA">
      <w:pPr>
        <w:autoSpaceDE w:val="0"/>
        <w:autoSpaceDN w:val="0"/>
        <w:spacing w:line="500" w:lineRule="exact"/>
        <w:ind w:firstLine="480"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67C6152E">
      <w:pPr>
        <w:autoSpaceDE w:val="0"/>
        <w:autoSpaceDN w:val="0"/>
        <w:spacing w:line="500" w:lineRule="exact"/>
        <w:ind w:left="641"/>
        <w:jc w:val="left"/>
        <w:rPr>
          <w:sz w:val="24"/>
          <w:szCs w:val="24"/>
        </w:rPr>
      </w:pPr>
      <w:r>
        <w:rPr>
          <w:sz w:val="24"/>
          <w:szCs w:val="24"/>
        </w:rPr>
        <w:t>……</w:t>
      </w:r>
    </w:p>
    <w:p w14:paraId="39C1368C">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4017DA37">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14:paraId="077F8FA4">
      <w:pPr>
        <w:autoSpaceDE w:val="0"/>
        <w:autoSpaceDN w:val="0"/>
        <w:spacing w:line="500" w:lineRule="exact"/>
        <w:ind w:left="3840"/>
        <w:jc w:val="left"/>
        <w:rPr>
          <w:sz w:val="24"/>
          <w:szCs w:val="24"/>
        </w:rPr>
      </w:pPr>
      <w:r>
        <w:rPr>
          <w:sz w:val="24"/>
          <w:szCs w:val="24"/>
        </w:rPr>
        <w:t>投标人名称：</w:t>
      </w:r>
    </w:p>
    <w:p w14:paraId="7F9367A0">
      <w:pPr>
        <w:autoSpaceDE w:val="0"/>
        <w:autoSpaceDN w:val="0"/>
        <w:spacing w:line="500" w:lineRule="exact"/>
        <w:ind w:left="3840"/>
        <w:jc w:val="left"/>
        <w:rPr>
          <w:sz w:val="32"/>
        </w:rPr>
      </w:pPr>
      <w:r>
        <w:rPr>
          <w:sz w:val="24"/>
          <w:szCs w:val="24"/>
        </w:rPr>
        <w:t>日期：</w:t>
      </w:r>
    </w:p>
    <w:p w14:paraId="2FEB7A44">
      <w:pPr>
        <w:spacing w:line="360" w:lineRule="auto"/>
        <w:ind w:right="84" w:firstLine="241" w:firstLineChars="100"/>
        <w:rPr>
          <w:b/>
          <w:sz w:val="24"/>
          <w:szCs w:val="24"/>
        </w:rPr>
      </w:pPr>
      <w:r>
        <w:rPr>
          <w:b/>
          <w:sz w:val="24"/>
          <w:szCs w:val="24"/>
        </w:rPr>
        <w:t>注：</w:t>
      </w:r>
    </w:p>
    <w:p w14:paraId="1D41D186">
      <w:pPr>
        <w:spacing w:line="360" w:lineRule="auto"/>
        <w:ind w:right="84" w:firstLine="241"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7864A81F">
      <w:pPr>
        <w:spacing w:line="360" w:lineRule="auto"/>
        <w:ind w:right="84" w:firstLine="241"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4BB16209">
      <w:pPr>
        <w:widowControl/>
        <w:jc w:val="left"/>
        <w:rPr>
          <w:sz w:val="24"/>
        </w:rPr>
      </w:pPr>
      <w:r>
        <w:rPr>
          <w:b/>
          <w:sz w:val="24"/>
          <w:szCs w:val="24"/>
        </w:rPr>
        <w:t>3.中标（成交）供应商享受中小企业扶持政策的，将随中标（成交）结果同时公告其《中小企业声明函》，接受社会监督。</w:t>
      </w:r>
      <w:r>
        <w:rPr>
          <w:sz w:val="24"/>
        </w:rPr>
        <w:br w:type="page"/>
      </w:r>
    </w:p>
    <w:p w14:paraId="77A0900B">
      <w:pPr>
        <w:autoSpaceDN w:val="0"/>
        <w:spacing w:line="360" w:lineRule="auto"/>
        <w:rPr>
          <w:b/>
          <w:bCs/>
          <w:sz w:val="24"/>
        </w:rPr>
      </w:pPr>
      <w:r>
        <w:rPr>
          <w:rFonts w:hint="eastAsia"/>
          <w:b/>
          <w:bCs/>
          <w:sz w:val="24"/>
        </w:rPr>
        <w:t>附件8-2</w:t>
      </w:r>
    </w:p>
    <w:p w14:paraId="745B40DA">
      <w:pPr>
        <w:autoSpaceDN w:val="0"/>
        <w:spacing w:line="360" w:lineRule="auto"/>
        <w:jc w:val="left"/>
        <w:rPr>
          <w:b/>
          <w:bCs/>
          <w:sz w:val="24"/>
        </w:rPr>
      </w:pPr>
      <w:r>
        <w:rPr>
          <w:rFonts w:hint="eastAsia"/>
          <w:b/>
          <w:kern w:val="0"/>
          <w:sz w:val="24"/>
          <w:szCs w:val="21"/>
        </w:rPr>
        <w:t>若不是残疾人福利性单位，响应文件中可不提供此声明函</w:t>
      </w:r>
    </w:p>
    <w:p w14:paraId="33AAEC7F">
      <w:pPr>
        <w:autoSpaceDN w:val="0"/>
        <w:spacing w:line="360" w:lineRule="auto"/>
        <w:jc w:val="center"/>
        <w:rPr>
          <w:b/>
          <w:bCs/>
          <w:sz w:val="24"/>
        </w:rPr>
      </w:pPr>
    </w:p>
    <w:p w14:paraId="3A42B55E">
      <w:pPr>
        <w:snapToGrid w:val="0"/>
        <w:spacing w:line="360" w:lineRule="auto"/>
        <w:jc w:val="center"/>
        <w:rPr>
          <w:b/>
          <w:bCs/>
          <w:sz w:val="24"/>
        </w:rPr>
      </w:pPr>
      <w:r>
        <w:rPr>
          <w:rFonts w:hint="eastAsia"/>
          <w:b/>
          <w:bCs/>
          <w:sz w:val="24"/>
        </w:rPr>
        <w:t>残疾人福利性单位声明函</w:t>
      </w:r>
    </w:p>
    <w:p w14:paraId="1D7281D1">
      <w:pPr>
        <w:snapToGrid w:val="0"/>
        <w:spacing w:line="360" w:lineRule="auto"/>
        <w:ind w:firstLine="482" w:firstLineChars="200"/>
        <w:jc w:val="left"/>
        <w:rPr>
          <w:b/>
          <w:bCs/>
          <w:sz w:val="24"/>
        </w:rPr>
      </w:pPr>
    </w:p>
    <w:p w14:paraId="29FC7543">
      <w:pPr>
        <w:snapToGrid w:val="0"/>
        <w:spacing w:line="360" w:lineRule="auto"/>
        <w:ind w:firstLine="480"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191C84">
      <w:pPr>
        <w:snapToGrid w:val="0"/>
        <w:spacing w:line="360" w:lineRule="auto"/>
        <w:ind w:firstLine="480" w:firstLineChars="200"/>
        <w:jc w:val="left"/>
        <w:rPr>
          <w:bCs/>
          <w:sz w:val="24"/>
        </w:rPr>
      </w:pPr>
      <w:r>
        <w:rPr>
          <w:rFonts w:hint="eastAsia"/>
          <w:bCs/>
          <w:sz w:val="24"/>
        </w:rPr>
        <w:t>本单位对上述声明的真实性负责。如有虚假，将依法承担相应责任。</w:t>
      </w:r>
    </w:p>
    <w:p w14:paraId="1C1CD206">
      <w:pPr>
        <w:snapToGrid w:val="0"/>
        <w:spacing w:line="360" w:lineRule="auto"/>
        <w:ind w:firstLine="480" w:firstLineChars="200"/>
        <w:jc w:val="left"/>
        <w:rPr>
          <w:bCs/>
          <w:sz w:val="24"/>
        </w:rPr>
      </w:pPr>
    </w:p>
    <w:p w14:paraId="1664FA62">
      <w:pPr>
        <w:snapToGrid w:val="0"/>
        <w:spacing w:line="360" w:lineRule="auto"/>
        <w:ind w:firstLine="480" w:firstLineChars="200"/>
        <w:jc w:val="left"/>
        <w:rPr>
          <w:bCs/>
          <w:sz w:val="24"/>
        </w:rPr>
      </w:pPr>
    </w:p>
    <w:p w14:paraId="7DB7D903">
      <w:pPr>
        <w:snapToGrid w:val="0"/>
        <w:spacing w:line="360" w:lineRule="auto"/>
        <w:ind w:firstLine="480" w:firstLineChars="200"/>
        <w:jc w:val="left"/>
        <w:rPr>
          <w:bCs/>
          <w:sz w:val="24"/>
        </w:rPr>
      </w:pPr>
      <w:r>
        <w:rPr>
          <w:rFonts w:hint="eastAsia"/>
          <w:bCs/>
          <w:sz w:val="24"/>
        </w:rPr>
        <w:t xml:space="preserve">               </w:t>
      </w:r>
      <w:r>
        <w:rPr>
          <w:sz w:val="24"/>
          <w:szCs w:val="24"/>
        </w:rPr>
        <w:t>投标人名称：</w:t>
      </w:r>
    </w:p>
    <w:p w14:paraId="1873A7C4">
      <w:pPr>
        <w:snapToGrid w:val="0"/>
        <w:spacing w:line="360" w:lineRule="auto"/>
        <w:ind w:firstLine="480" w:firstLineChars="200"/>
        <w:jc w:val="left"/>
        <w:rPr>
          <w:bCs/>
          <w:sz w:val="24"/>
        </w:rPr>
      </w:pPr>
    </w:p>
    <w:p w14:paraId="6EBC7858">
      <w:pPr>
        <w:snapToGrid w:val="0"/>
        <w:spacing w:line="360" w:lineRule="auto"/>
        <w:ind w:firstLine="480" w:firstLineChars="200"/>
        <w:jc w:val="left"/>
        <w:rPr>
          <w:sz w:val="24"/>
          <w:szCs w:val="21"/>
        </w:rPr>
      </w:pPr>
      <w:r>
        <w:rPr>
          <w:rFonts w:hint="eastAsia"/>
          <w:bCs/>
          <w:sz w:val="24"/>
        </w:rPr>
        <w:t xml:space="preserve">               日  期：</w:t>
      </w:r>
    </w:p>
    <w:p w14:paraId="23C455A8">
      <w:pPr>
        <w:snapToGrid w:val="0"/>
        <w:spacing w:line="360" w:lineRule="auto"/>
        <w:ind w:firstLine="480" w:firstLineChars="200"/>
        <w:jc w:val="left"/>
        <w:rPr>
          <w:sz w:val="24"/>
          <w:szCs w:val="21"/>
        </w:rPr>
      </w:pPr>
    </w:p>
    <w:p w14:paraId="683F2BE2">
      <w:pPr>
        <w:snapToGrid w:val="0"/>
        <w:spacing w:line="360" w:lineRule="auto"/>
        <w:ind w:firstLine="480" w:firstLineChars="200"/>
        <w:rPr>
          <w:sz w:val="24"/>
          <w:szCs w:val="21"/>
        </w:rPr>
      </w:pPr>
      <w:r>
        <w:rPr>
          <w:sz w:val="24"/>
          <w:szCs w:val="21"/>
        </w:rPr>
        <w:t>注：</w:t>
      </w:r>
    </w:p>
    <w:p w14:paraId="47EEF0E0">
      <w:pPr>
        <w:snapToGrid w:val="0"/>
        <w:spacing w:line="360" w:lineRule="auto"/>
        <w:ind w:firstLine="482" w:firstLineChars="200"/>
        <w:rPr>
          <w:b/>
          <w:sz w:val="24"/>
          <w:szCs w:val="21"/>
        </w:rPr>
      </w:pPr>
      <w:r>
        <w:rPr>
          <w:b/>
          <w:sz w:val="24"/>
          <w:szCs w:val="21"/>
        </w:rPr>
        <w:t>中标（成交）供应商为残疾人福利性单位的，将随中标（成交）结果同时公告其《残疾人福利性单位声明函》，接受社会监督。</w:t>
      </w:r>
    </w:p>
    <w:p w14:paraId="6E72D98F">
      <w:pPr>
        <w:snapToGrid w:val="0"/>
        <w:spacing w:line="360" w:lineRule="auto"/>
        <w:ind w:firstLine="482" w:firstLineChars="200"/>
        <w:rPr>
          <w:b/>
          <w:sz w:val="24"/>
          <w:szCs w:val="21"/>
        </w:rPr>
      </w:pPr>
      <w:r>
        <w:rPr>
          <w:b/>
          <w:kern w:val="0"/>
          <w:sz w:val="24"/>
          <w:szCs w:val="21"/>
        </w:rPr>
        <w:t>若不是残疾人福利性单位，响应文件中可不提供此声明函。</w:t>
      </w:r>
    </w:p>
    <w:p w14:paraId="261F81FB">
      <w:pPr>
        <w:spacing w:line="360" w:lineRule="auto"/>
        <w:ind w:firstLine="4080" w:firstLineChars="1700"/>
        <w:rPr>
          <w:sz w:val="24"/>
        </w:rPr>
      </w:pPr>
    </w:p>
    <w:p w14:paraId="1B171872">
      <w:pPr>
        <w:jc w:val="left"/>
        <w:rPr>
          <w:sz w:val="24"/>
        </w:rPr>
      </w:pPr>
      <w:r>
        <w:rPr>
          <w:sz w:val="24"/>
        </w:rPr>
        <w:br w:type="page"/>
      </w:r>
    </w:p>
    <w:p w14:paraId="22B957E0">
      <w:pPr>
        <w:jc w:val="left"/>
        <w:rPr>
          <w:b/>
          <w:bCs/>
          <w:sz w:val="24"/>
        </w:rPr>
      </w:pPr>
      <w:r>
        <w:rPr>
          <w:b/>
          <w:sz w:val="24"/>
          <w:szCs w:val="24"/>
        </w:rPr>
        <w:t>附件9</w:t>
      </w:r>
    </w:p>
    <w:p w14:paraId="1EB33E80">
      <w:pPr>
        <w:jc w:val="left"/>
        <w:rPr>
          <w:b/>
          <w:bCs/>
          <w:sz w:val="24"/>
        </w:rPr>
      </w:pPr>
    </w:p>
    <w:p w14:paraId="159B4401">
      <w:pPr>
        <w:tabs>
          <w:tab w:val="left" w:pos="360"/>
        </w:tabs>
        <w:spacing w:line="360" w:lineRule="auto"/>
        <w:jc w:val="center"/>
        <w:rPr>
          <w:b/>
          <w:bCs/>
          <w:sz w:val="24"/>
        </w:rPr>
      </w:pPr>
      <w:r>
        <w:rPr>
          <w:rFonts w:hint="eastAsia"/>
          <w:b/>
          <w:bCs/>
          <w:sz w:val="24"/>
        </w:rPr>
        <w:t>书面</w:t>
      </w:r>
      <w:r>
        <w:rPr>
          <w:b/>
          <w:bCs/>
          <w:sz w:val="24"/>
        </w:rPr>
        <w:t>声明</w:t>
      </w:r>
    </w:p>
    <w:p w14:paraId="419D9C01">
      <w:pPr>
        <w:pStyle w:val="37"/>
        <w:tabs>
          <w:tab w:val="left" w:pos="360"/>
        </w:tabs>
        <w:spacing w:line="360" w:lineRule="auto"/>
        <w:ind w:firstLine="480"/>
        <w:rPr>
          <w:sz w:val="24"/>
          <w:lang w:eastAsia="zh-CN"/>
        </w:rPr>
      </w:pPr>
    </w:p>
    <w:p w14:paraId="5F0B5BB3">
      <w:pPr>
        <w:pStyle w:val="37"/>
        <w:tabs>
          <w:tab w:val="left" w:pos="360"/>
        </w:tabs>
        <w:spacing w:line="360" w:lineRule="auto"/>
        <w:ind w:firstLine="480"/>
        <w:rPr>
          <w:sz w:val="24"/>
          <w:lang w:eastAsia="zh-CN"/>
        </w:rPr>
      </w:pPr>
      <w:r>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14:paraId="0B3804CF">
      <w:pPr>
        <w:pStyle w:val="37"/>
        <w:tabs>
          <w:tab w:val="left" w:pos="360"/>
        </w:tabs>
        <w:spacing w:line="360" w:lineRule="auto"/>
        <w:ind w:firstLine="480"/>
        <w:rPr>
          <w:sz w:val="24"/>
          <w:lang w:eastAsia="zh-CN"/>
        </w:rPr>
      </w:pPr>
      <w:r>
        <w:rPr>
          <w:rFonts w:hint="eastAsia"/>
          <w:sz w:val="24"/>
          <w:lang w:eastAsia="zh-CN"/>
        </w:rPr>
        <w:t>我单位具备良好的商业信誉和健全的财务会计制度，依法缴纳税收和社会保障资金。</w:t>
      </w:r>
    </w:p>
    <w:p w14:paraId="43D28235">
      <w:pPr>
        <w:pStyle w:val="37"/>
        <w:tabs>
          <w:tab w:val="left" w:pos="360"/>
        </w:tabs>
        <w:spacing w:line="360" w:lineRule="auto"/>
        <w:ind w:firstLine="480"/>
        <w:rPr>
          <w:sz w:val="24"/>
          <w:lang w:eastAsia="zh-CN"/>
        </w:rPr>
      </w:pPr>
    </w:p>
    <w:p w14:paraId="7CEBA854">
      <w:pPr>
        <w:autoSpaceDE w:val="0"/>
        <w:autoSpaceDN w:val="0"/>
        <w:spacing w:line="500" w:lineRule="exact"/>
        <w:ind w:left="3840"/>
        <w:jc w:val="left"/>
        <w:rPr>
          <w:sz w:val="24"/>
          <w:szCs w:val="24"/>
        </w:rPr>
      </w:pPr>
      <w:r>
        <w:rPr>
          <w:sz w:val="24"/>
          <w:szCs w:val="24"/>
        </w:rPr>
        <w:t>投标人名称：</w:t>
      </w:r>
    </w:p>
    <w:p w14:paraId="130F790D">
      <w:pPr>
        <w:autoSpaceDE w:val="0"/>
        <w:autoSpaceDN w:val="0"/>
        <w:spacing w:line="500" w:lineRule="exact"/>
        <w:ind w:left="3840"/>
        <w:jc w:val="left"/>
        <w:rPr>
          <w:sz w:val="24"/>
          <w:szCs w:val="24"/>
        </w:rPr>
      </w:pPr>
    </w:p>
    <w:p w14:paraId="40A0D44C">
      <w:pPr>
        <w:autoSpaceDE w:val="0"/>
        <w:autoSpaceDN w:val="0"/>
        <w:spacing w:line="500" w:lineRule="exact"/>
        <w:ind w:left="3840"/>
        <w:jc w:val="left"/>
        <w:rPr>
          <w:sz w:val="24"/>
          <w:szCs w:val="24"/>
        </w:rPr>
      </w:pPr>
      <w:r>
        <w:rPr>
          <w:sz w:val="24"/>
          <w:szCs w:val="24"/>
        </w:rPr>
        <w:t>日期：</w:t>
      </w:r>
    </w:p>
    <w:p w14:paraId="32BD1158">
      <w:pPr>
        <w:autoSpaceDE w:val="0"/>
        <w:autoSpaceDN w:val="0"/>
        <w:spacing w:line="500" w:lineRule="exact"/>
        <w:ind w:left="3840"/>
        <w:jc w:val="left"/>
        <w:rPr>
          <w:sz w:val="24"/>
          <w:szCs w:val="24"/>
        </w:rPr>
      </w:pPr>
    </w:p>
    <w:p w14:paraId="407BF534">
      <w:pPr>
        <w:pStyle w:val="37"/>
        <w:tabs>
          <w:tab w:val="left" w:pos="360"/>
        </w:tabs>
        <w:spacing w:line="360" w:lineRule="auto"/>
        <w:ind w:firstLine="0" w:firstLineChars="0"/>
        <w:rPr>
          <w:sz w:val="24"/>
          <w:u w:val="single"/>
          <w:lang w:eastAsia="zh-CN"/>
        </w:rPr>
      </w:pPr>
      <w:r>
        <w:rPr>
          <w:rFonts w:hint="eastAsia"/>
          <w:sz w:val="24"/>
          <w:u w:val="single"/>
          <w:lang w:eastAsia="zh-CN"/>
        </w:rPr>
        <w:t xml:space="preserve">                                                                     </w:t>
      </w:r>
    </w:p>
    <w:p w14:paraId="0D1E56D4">
      <w:pPr>
        <w:pStyle w:val="37"/>
        <w:tabs>
          <w:tab w:val="left" w:pos="360"/>
        </w:tabs>
        <w:spacing w:line="360" w:lineRule="auto"/>
        <w:ind w:firstLine="480"/>
        <w:rPr>
          <w:sz w:val="24"/>
          <w:lang w:eastAsia="zh-CN"/>
        </w:rPr>
      </w:pPr>
    </w:p>
    <w:p w14:paraId="2BBF9561">
      <w:pPr>
        <w:pStyle w:val="37"/>
        <w:spacing w:line="360" w:lineRule="auto"/>
        <w:ind w:firstLine="0" w:firstLineChars="0"/>
        <w:jc w:val="center"/>
        <w:rPr>
          <w:b/>
          <w:sz w:val="24"/>
          <w:lang w:eastAsia="zh-CN"/>
        </w:rPr>
      </w:pPr>
    </w:p>
    <w:p w14:paraId="314952C1">
      <w:pPr>
        <w:pStyle w:val="37"/>
        <w:spacing w:line="360" w:lineRule="auto"/>
        <w:ind w:firstLine="0" w:firstLineChars="0"/>
        <w:jc w:val="center"/>
        <w:rPr>
          <w:b/>
          <w:sz w:val="24"/>
          <w:lang w:eastAsia="zh-CN"/>
        </w:rPr>
      </w:pPr>
    </w:p>
    <w:p w14:paraId="1D1F06E0">
      <w:pPr>
        <w:pStyle w:val="37"/>
        <w:spacing w:line="360" w:lineRule="auto"/>
        <w:ind w:firstLine="0" w:firstLineChars="0"/>
        <w:jc w:val="center"/>
        <w:rPr>
          <w:b/>
          <w:sz w:val="24"/>
          <w:lang w:eastAsia="zh-CN"/>
        </w:rPr>
      </w:pPr>
      <w:r>
        <w:rPr>
          <w:rFonts w:hint="eastAsia"/>
          <w:b/>
          <w:sz w:val="24"/>
          <w:lang w:eastAsia="zh-CN"/>
        </w:rPr>
        <w:t>证明材料</w:t>
      </w:r>
    </w:p>
    <w:p w14:paraId="29C53598">
      <w:pPr>
        <w:pStyle w:val="37"/>
        <w:tabs>
          <w:tab w:val="left" w:pos="360"/>
        </w:tabs>
        <w:spacing w:line="360" w:lineRule="auto"/>
        <w:ind w:firstLine="480"/>
        <w:rPr>
          <w:sz w:val="24"/>
          <w:lang w:eastAsia="zh-CN"/>
        </w:rPr>
      </w:pPr>
    </w:p>
    <w:p w14:paraId="0971A4B0">
      <w:pPr>
        <w:pStyle w:val="37"/>
        <w:tabs>
          <w:tab w:val="left" w:pos="360"/>
        </w:tabs>
        <w:spacing w:line="360" w:lineRule="auto"/>
        <w:ind w:firstLine="480"/>
        <w:rPr>
          <w:sz w:val="24"/>
          <w:lang w:eastAsia="zh-CN"/>
        </w:rPr>
      </w:pPr>
      <w:r>
        <w:rPr>
          <w:sz w:val="24"/>
          <w:lang w:eastAsia="zh-CN"/>
        </w:rPr>
        <w:t>我单位具备</w:t>
      </w:r>
      <w:r>
        <w:rPr>
          <w:rFonts w:hint="eastAsia"/>
          <w:sz w:val="24"/>
          <w:lang w:eastAsia="zh-CN"/>
        </w:rPr>
        <w:t>履行本项目合同所必需的设备和专业技术能力。</w:t>
      </w:r>
    </w:p>
    <w:p w14:paraId="264CCE3A">
      <w:pPr>
        <w:pStyle w:val="37"/>
        <w:tabs>
          <w:tab w:val="left" w:pos="360"/>
        </w:tabs>
        <w:spacing w:line="360" w:lineRule="auto"/>
        <w:ind w:firstLine="480"/>
        <w:rPr>
          <w:sz w:val="24"/>
          <w:lang w:eastAsia="zh-CN"/>
        </w:rPr>
      </w:pPr>
    </w:p>
    <w:p w14:paraId="4513649B">
      <w:pPr>
        <w:pStyle w:val="37"/>
        <w:tabs>
          <w:tab w:val="left" w:pos="360"/>
        </w:tabs>
        <w:spacing w:line="360" w:lineRule="auto"/>
        <w:ind w:firstLine="480"/>
        <w:rPr>
          <w:sz w:val="24"/>
          <w:lang w:eastAsia="zh-CN"/>
        </w:rPr>
      </w:pPr>
    </w:p>
    <w:p w14:paraId="3D0D84E1">
      <w:pPr>
        <w:autoSpaceDE w:val="0"/>
        <w:autoSpaceDN w:val="0"/>
        <w:spacing w:line="500" w:lineRule="exact"/>
        <w:ind w:left="3840"/>
        <w:jc w:val="left"/>
        <w:rPr>
          <w:sz w:val="24"/>
          <w:szCs w:val="24"/>
        </w:rPr>
      </w:pPr>
    </w:p>
    <w:p w14:paraId="1B348776">
      <w:pPr>
        <w:autoSpaceDE w:val="0"/>
        <w:autoSpaceDN w:val="0"/>
        <w:spacing w:line="500" w:lineRule="exact"/>
        <w:ind w:left="3840"/>
        <w:jc w:val="left"/>
        <w:rPr>
          <w:sz w:val="24"/>
          <w:szCs w:val="24"/>
        </w:rPr>
      </w:pPr>
    </w:p>
    <w:p w14:paraId="28E8ACD7">
      <w:pPr>
        <w:autoSpaceDE w:val="0"/>
        <w:autoSpaceDN w:val="0"/>
        <w:spacing w:line="500" w:lineRule="exact"/>
        <w:ind w:left="3840"/>
        <w:jc w:val="left"/>
        <w:rPr>
          <w:sz w:val="24"/>
          <w:szCs w:val="24"/>
        </w:rPr>
      </w:pPr>
      <w:r>
        <w:rPr>
          <w:sz w:val="24"/>
          <w:szCs w:val="24"/>
        </w:rPr>
        <w:t>投标人名称：</w:t>
      </w:r>
    </w:p>
    <w:p w14:paraId="6385A8A3">
      <w:pPr>
        <w:autoSpaceDE w:val="0"/>
        <w:autoSpaceDN w:val="0"/>
        <w:spacing w:line="500" w:lineRule="exact"/>
        <w:ind w:left="3840"/>
        <w:jc w:val="left"/>
        <w:rPr>
          <w:sz w:val="24"/>
          <w:szCs w:val="24"/>
        </w:rPr>
      </w:pPr>
    </w:p>
    <w:p w14:paraId="55ABF393">
      <w:pPr>
        <w:autoSpaceDE w:val="0"/>
        <w:autoSpaceDN w:val="0"/>
        <w:spacing w:line="500" w:lineRule="exact"/>
        <w:ind w:left="3840"/>
        <w:jc w:val="left"/>
        <w:rPr>
          <w:sz w:val="24"/>
          <w:szCs w:val="24"/>
        </w:rPr>
      </w:pPr>
      <w:r>
        <w:rPr>
          <w:sz w:val="24"/>
          <w:szCs w:val="24"/>
        </w:rPr>
        <w:t>日期：</w:t>
      </w:r>
    </w:p>
    <w:p w14:paraId="4AFD34C8">
      <w:pPr>
        <w:jc w:val="left"/>
        <w:rPr>
          <w:b/>
          <w:bCs/>
          <w:sz w:val="24"/>
        </w:rPr>
      </w:pPr>
    </w:p>
    <w:p w14:paraId="7C020579">
      <w:pPr>
        <w:jc w:val="left"/>
        <w:rPr>
          <w:b/>
          <w:bCs/>
          <w:sz w:val="24"/>
        </w:rPr>
      </w:pPr>
    </w:p>
    <w:p w14:paraId="39A1278D">
      <w:pPr>
        <w:jc w:val="left"/>
        <w:rPr>
          <w:b/>
          <w:sz w:val="24"/>
        </w:rPr>
      </w:pPr>
    </w:p>
    <w:p w14:paraId="3B0A4133">
      <w:pPr>
        <w:spacing w:line="460" w:lineRule="exact"/>
        <w:ind w:left="192"/>
        <w:jc w:val="left"/>
        <w:rPr>
          <w:b/>
          <w:sz w:val="24"/>
        </w:rPr>
      </w:pPr>
    </w:p>
    <w:p w14:paraId="14AFBDE4">
      <w:pPr>
        <w:widowControl/>
        <w:jc w:val="left"/>
        <w:rPr>
          <w:b/>
          <w:sz w:val="24"/>
        </w:rPr>
      </w:pPr>
      <w:r>
        <w:rPr>
          <w:b/>
          <w:sz w:val="24"/>
        </w:rPr>
        <w:br w:type="page"/>
      </w:r>
    </w:p>
    <w:p w14:paraId="4C8586C9">
      <w:pPr>
        <w:tabs>
          <w:tab w:val="left" w:pos="360"/>
        </w:tabs>
        <w:spacing w:line="360" w:lineRule="auto"/>
        <w:jc w:val="left"/>
        <w:rPr>
          <w:rFonts w:hint="eastAsia" w:eastAsia="宋体"/>
          <w:b/>
          <w:sz w:val="24"/>
          <w:szCs w:val="24"/>
          <w:lang w:eastAsia="zh-CN"/>
        </w:rPr>
      </w:pPr>
      <w:r>
        <w:rPr>
          <w:b/>
          <w:sz w:val="24"/>
          <w:szCs w:val="24"/>
        </w:rPr>
        <w:t>附件1</w:t>
      </w:r>
      <w:r>
        <w:rPr>
          <w:rFonts w:hint="eastAsia"/>
          <w:b/>
          <w:sz w:val="24"/>
          <w:szCs w:val="24"/>
        </w:rPr>
        <w:t>0</w:t>
      </w:r>
      <w:r>
        <w:rPr>
          <w:rFonts w:hint="eastAsia"/>
          <w:b/>
          <w:sz w:val="24"/>
          <w:szCs w:val="24"/>
          <w:lang w:eastAsia="zh-CN"/>
        </w:rPr>
        <w:t>（</w:t>
      </w:r>
      <w:r>
        <w:rPr>
          <w:rFonts w:hint="eastAsia"/>
          <w:b/>
          <w:sz w:val="24"/>
          <w:szCs w:val="24"/>
          <w:lang w:val="en-US" w:eastAsia="zh-CN"/>
        </w:rPr>
        <w:t>仅第二包投标人提供</w:t>
      </w:r>
      <w:r>
        <w:rPr>
          <w:rFonts w:hint="eastAsia"/>
          <w:b/>
          <w:sz w:val="24"/>
          <w:szCs w:val="24"/>
          <w:lang w:eastAsia="zh-CN"/>
        </w:rPr>
        <w:t>）</w:t>
      </w:r>
    </w:p>
    <w:p w14:paraId="32FD1F73">
      <w:pPr>
        <w:tabs>
          <w:tab w:val="left" w:pos="360"/>
        </w:tabs>
        <w:spacing w:line="360" w:lineRule="auto"/>
        <w:jc w:val="center"/>
        <w:rPr>
          <w:b/>
          <w:bCs/>
          <w:sz w:val="24"/>
        </w:rPr>
      </w:pPr>
      <w:r>
        <w:rPr>
          <w:b/>
          <w:bCs/>
          <w:sz w:val="24"/>
        </w:rPr>
        <w:t>公安机关进行备案承诺书</w:t>
      </w:r>
    </w:p>
    <w:p w14:paraId="390DFF1A">
      <w:pPr>
        <w:spacing w:line="460" w:lineRule="exact"/>
        <w:rPr>
          <w:sz w:val="24"/>
        </w:rPr>
      </w:pPr>
      <w:r>
        <w:rPr>
          <w:sz w:val="24"/>
        </w:rPr>
        <w:t>项目名称：</w:t>
      </w:r>
      <w:r>
        <w:rPr>
          <w:sz w:val="24"/>
          <w:u w:val="single"/>
        </w:rPr>
        <w:t xml:space="preserve">                    </w:t>
      </w:r>
    </w:p>
    <w:p w14:paraId="1DEC5768">
      <w:pPr>
        <w:spacing w:line="460" w:lineRule="exact"/>
        <w:rPr>
          <w:sz w:val="24"/>
        </w:rPr>
      </w:pPr>
      <w:r>
        <w:rPr>
          <w:sz w:val="24"/>
        </w:rPr>
        <w:t>项目编号：</w:t>
      </w:r>
      <w:r>
        <w:rPr>
          <w:sz w:val="24"/>
          <w:u w:val="single"/>
        </w:rPr>
        <w:t xml:space="preserve">                    </w:t>
      </w:r>
    </w:p>
    <w:p w14:paraId="178AC7AC"/>
    <w:p w14:paraId="4353CACC">
      <w:pPr>
        <w:spacing w:line="360" w:lineRule="auto"/>
        <w:ind w:firstLine="480" w:firstLineChars="200"/>
        <w:rPr>
          <w:color w:val="000000"/>
          <w:sz w:val="24"/>
        </w:rPr>
      </w:pPr>
      <w:r>
        <w:rPr>
          <w:color w:val="000000"/>
          <w:sz w:val="24"/>
        </w:rPr>
        <w:t>我方承诺，我公司一旦中标，保证在合同规定时间内到天津市公安机关进行备案，否则自愿放弃中标资格，特此承诺！</w:t>
      </w:r>
    </w:p>
    <w:p w14:paraId="7BBFF095">
      <w:pPr>
        <w:spacing w:line="360" w:lineRule="auto"/>
        <w:ind w:firstLine="480" w:firstLineChars="200"/>
        <w:rPr>
          <w:color w:val="000000"/>
          <w:sz w:val="24"/>
        </w:rPr>
      </w:pPr>
    </w:p>
    <w:p w14:paraId="1C46B51A">
      <w:pPr>
        <w:spacing w:line="360" w:lineRule="auto"/>
        <w:ind w:firstLine="480" w:firstLineChars="200"/>
        <w:rPr>
          <w:color w:val="000000"/>
          <w:sz w:val="24"/>
        </w:rPr>
      </w:pPr>
    </w:p>
    <w:p w14:paraId="0447F39E">
      <w:pPr>
        <w:spacing w:line="360" w:lineRule="auto"/>
        <w:ind w:right="84" w:firstLine="240" w:firstLineChars="100"/>
        <w:rPr>
          <w:sz w:val="24"/>
        </w:rPr>
      </w:pPr>
      <w:r>
        <w:rPr>
          <w:sz w:val="24"/>
        </w:rPr>
        <w:t>投标人名称：</w:t>
      </w:r>
    </w:p>
    <w:p w14:paraId="1DDA8F84">
      <w:pPr>
        <w:spacing w:line="360" w:lineRule="auto"/>
        <w:ind w:right="84" w:firstLine="240" w:firstLineChars="100"/>
        <w:rPr>
          <w:sz w:val="24"/>
        </w:rPr>
      </w:pPr>
    </w:p>
    <w:p w14:paraId="3E8A5256">
      <w:pPr>
        <w:spacing w:line="360" w:lineRule="auto"/>
        <w:ind w:right="84" w:firstLine="240" w:firstLineChars="100"/>
        <w:rPr>
          <w:position w:val="-40"/>
          <w:sz w:val="24"/>
        </w:rPr>
      </w:pPr>
      <w:r>
        <w:rPr>
          <w:sz w:val="24"/>
        </w:rPr>
        <w:t xml:space="preserve">日期：  </w:t>
      </w:r>
    </w:p>
    <w:p w14:paraId="55721B2F">
      <w:pPr>
        <w:spacing w:line="460" w:lineRule="exact"/>
        <w:ind w:left="192"/>
        <w:jc w:val="left"/>
        <w:rPr>
          <w:b/>
          <w:sz w:val="24"/>
        </w:rPr>
      </w:pPr>
    </w:p>
    <w:p w14:paraId="48FDAEB8">
      <w:pPr>
        <w:spacing w:line="460" w:lineRule="exact"/>
        <w:ind w:left="192"/>
        <w:jc w:val="left"/>
        <w:rPr>
          <w:b/>
          <w:sz w:val="24"/>
        </w:rPr>
      </w:pPr>
    </w:p>
    <w:p w14:paraId="27C931A9">
      <w:pPr>
        <w:spacing w:line="460" w:lineRule="exact"/>
        <w:ind w:left="192"/>
        <w:jc w:val="left"/>
        <w:rPr>
          <w:b/>
          <w:sz w:val="24"/>
        </w:rPr>
      </w:pPr>
    </w:p>
    <w:p w14:paraId="2C1578EA">
      <w:pPr>
        <w:spacing w:line="460" w:lineRule="exact"/>
        <w:ind w:left="192"/>
        <w:jc w:val="left"/>
        <w:rPr>
          <w:b/>
          <w:sz w:val="24"/>
        </w:rPr>
      </w:pPr>
    </w:p>
    <w:p w14:paraId="6012EDF5">
      <w:pPr>
        <w:spacing w:line="460" w:lineRule="exact"/>
        <w:ind w:left="192"/>
        <w:jc w:val="left"/>
        <w:rPr>
          <w:b/>
          <w:sz w:val="24"/>
        </w:rPr>
      </w:pPr>
    </w:p>
    <w:p w14:paraId="48C86A6C">
      <w:pPr>
        <w:widowControl/>
        <w:jc w:val="left"/>
        <w:rPr>
          <w:rFonts w:hint="eastAsia"/>
          <w:b/>
          <w:sz w:val="24"/>
        </w:rPr>
      </w:pPr>
      <w:r>
        <w:rPr>
          <w:rFonts w:hint="eastAsia"/>
          <w:b/>
          <w:sz w:val="24"/>
        </w:rPr>
        <w:br w:type="page"/>
      </w:r>
    </w:p>
    <w:p w14:paraId="7660AEC2">
      <w:pPr>
        <w:spacing w:line="460" w:lineRule="exact"/>
        <w:jc w:val="left"/>
        <w:rPr>
          <w:b/>
          <w:sz w:val="24"/>
        </w:rPr>
      </w:pPr>
      <w:r>
        <w:rPr>
          <w:rFonts w:hint="eastAsia"/>
          <w:b/>
          <w:sz w:val="24"/>
        </w:rPr>
        <w:t>附件1</w:t>
      </w:r>
      <w:r>
        <w:rPr>
          <w:rFonts w:hint="eastAsia"/>
          <w:b/>
          <w:sz w:val="24"/>
          <w:lang w:val="en-US" w:eastAsia="zh-CN"/>
        </w:rPr>
        <w:t>1</w:t>
      </w:r>
      <w:r>
        <w:rPr>
          <w:rFonts w:hint="eastAsia"/>
          <w:b/>
          <w:sz w:val="24"/>
        </w:rPr>
        <w:t>：</w:t>
      </w:r>
      <w:r>
        <w:rPr>
          <w:b/>
          <w:sz w:val="24"/>
        </w:rPr>
        <w:t>投标人认为需要提交的其他资料</w:t>
      </w:r>
    </w:p>
    <w:p w14:paraId="0516C2F9">
      <w:pPr>
        <w:spacing w:line="460" w:lineRule="exact"/>
        <w:ind w:left="192"/>
        <w:rPr>
          <w:b/>
          <w:sz w:val="24"/>
        </w:rPr>
      </w:pPr>
    </w:p>
    <w:p w14:paraId="2ED8BEC5">
      <w:pPr>
        <w:autoSpaceDE w:val="0"/>
        <w:autoSpaceDN w:val="0"/>
        <w:adjustRightInd w:val="0"/>
        <w:jc w:val="center"/>
        <w:rPr>
          <w:sz w:val="24"/>
        </w:rPr>
      </w:pPr>
      <w:r>
        <w:rPr>
          <w:sz w:val="24"/>
        </w:rPr>
        <w:br w:type="page"/>
      </w:r>
    </w:p>
    <w:p w14:paraId="60B2BF7A">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7F3174A0">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38C48363">
      <w:pPr>
        <w:autoSpaceDE w:val="0"/>
        <w:autoSpaceDN w:val="0"/>
        <w:adjustRightInd w:val="0"/>
        <w:spacing w:line="520" w:lineRule="exact"/>
        <w:rPr>
          <w:b/>
          <w:kern w:val="0"/>
          <w:sz w:val="24"/>
        </w:rPr>
      </w:pPr>
    </w:p>
    <w:p w14:paraId="5FC96C70">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14:paraId="00BA46E0">
      <w:pPr>
        <w:autoSpaceDE w:val="0"/>
        <w:autoSpaceDN w:val="0"/>
        <w:adjustRightInd w:val="0"/>
        <w:spacing w:line="520" w:lineRule="exact"/>
        <w:rPr>
          <w:b/>
          <w:kern w:val="0"/>
          <w:sz w:val="24"/>
        </w:rPr>
      </w:pPr>
    </w:p>
    <w:p w14:paraId="7129E657">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1608FF14">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6CFDDE02">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17917ED0">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59B209CF">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0C309643">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2A8A3E8B">
      <w:pPr>
        <w:spacing w:before="93" w:beforeLines="30" w:after="218" w:afterLines="70" w:line="540" w:lineRule="exact"/>
        <w:ind w:left="630" w:leftChars="300"/>
        <w:rPr>
          <w:rFonts w:eastAsia="方正楷体简体"/>
          <w:b/>
          <w:sz w:val="34"/>
          <w:szCs w:val="34"/>
        </w:rPr>
      </w:pPr>
    </w:p>
    <w:p w14:paraId="6F4932B6">
      <w:pPr>
        <w:spacing w:before="93" w:beforeLines="30" w:after="218" w:afterLines="70" w:line="540" w:lineRule="exact"/>
        <w:ind w:left="630" w:leftChars="300"/>
        <w:rPr>
          <w:rFonts w:eastAsia="方正楷体简体"/>
          <w:b/>
          <w:sz w:val="34"/>
          <w:szCs w:val="34"/>
        </w:rPr>
      </w:pPr>
    </w:p>
    <w:p w14:paraId="3162AB38">
      <w:pPr>
        <w:spacing w:before="93" w:beforeLines="30" w:after="218" w:afterLines="70" w:line="540" w:lineRule="exact"/>
        <w:ind w:left="630" w:leftChars="300"/>
        <w:rPr>
          <w:rFonts w:eastAsia="方正楷体简体"/>
          <w:b/>
          <w:sz w:val="34"/>
          <w:szCs w:val="34"/>
        </w:rPr>
      </w:pPr>
    </w:p>
    <w:p w14:paraId="2ACCB198">
      <w:pPr>
        <w:spacing w:before="93" w:beforeLines="30" w:after="218" w:afterLines="70" w:line="540" w:lineRule="exact"/>
        <w:ind w:left="630" w:leftChars="300"/>
        <w:rPr>
          <w:rFonts w:eastAsia="方正楷体简体"/>
          <w:b/>
          <w:sz w:val="34"/>
          <w:szCs w:val="34"/>
        </w:rPr>
      </w:pPr>
    </w:p>
    <w:p w14:paraId="25240834">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11C9AD12">
      <w:pPr>
        <w:tabs>
          <w:tab w:val="left" w:pos="360"/>
        </w:tabs>
        <w:spacing w:line="560" w:lineRule="exact"/>
        <w:jc w:val="center"/>
        <w:rPr>
          <w:b/>
          <w:sz w:val="24"/>
        </w:rPr>
      </w:pPr>
      <w:r>
        <w:rPr>
          <w:sz w:val="24"/>
        </w:rPr>
        <w:br w:type="page"/>
      </w:r>
      <w:r>
        <w:rPr>
          <w:b/>
          <w:sz w:val="24"/>
        </w:rPr>
        <w:t>报价书</w:t>
      </w:r>
    </w:p>
    <w:p w14:paraId="75584FAC">
      <w:pPr>
        <w:tabs>
          <w:tab w:val="left" w:pos="360"/>
        </w:tabs>
        <w:spacing w:line="560" w:lineRule="exact"/>
        <w:jc w:val="center"/>
        <w:rPr>
          <w:b/>
          <w:sz w:val="24"/>
        </w:rPr>
      </w:pPr>
    </w:p>
    <w:p w14:paraId="21F606EF">
      <w:pPr>
        <w:spacing w:line="460" w:lineRule="exact"/>
        <w:rPr>
          <w:sz w:val="24"/>
        </w:rPr>
      </w:pPr>
      <w:r>
        <w:rPr>
          <w:sz w:val="24"/>
        </w:rPr>
        <w:t>致：天津市政府采购中心</w:t>
      </w:r>
    </w:p>
    <w:p w14:paraId="0499D472">
      <w:pPr>
        <w:tabs>
          <w:tab w:val="left" w:pos="540"/>
          <w:tab w:val="left" w:pos="720"/>
        </w:tabs>
        <w:spacing w:line="460" w:lineRule="exact"/>
        <w:ind w:firstLine="480" w:firstLineChars="20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14:paraId="5E67A88D">
      <w:pPr>
        <w:spacing w:line="460" w:lineRule="exact"/>
        <w:rPr>
          <w:sz w:val="24"/>
        </w:rPr>
      </w:pPr>
      <w:r>
        <w:rPr>
          <w:sz w:val="24"/>
        </w:rPr>
        <w:t>据此函，签字代表宣布同意如下：</w:t>
      </w:r>
    </w:p>
    <w:p w14:paraId="6D6D814B">
      <w:pPr>
        <w:spacing w:line="460" w:lineRule="exact"/>
        <w:ind w:left="480"/>
        <w:jc w:val="left"/>
        <w:rPr>
          <w:sz w:val="24"/>
        </w:rPr>
      </w:pPr>
      <w:r>
        <w:rPr>
          <w:sz w:val="24"/>
        </w:rPr>
        <w:t>1. 所附</w:t>
      </w:r>
      <w:r>
        <w:rPr>
          <w:rFonts w:hint="eastAsia"/>
          <w:sz w:val="24"/>
        </w:rPr>
        <w:t>磋商</w:t>
      </w:r>
      <w:r>
        <w:rPr>
          <w:sz w:val="24"/>
        </w:rPr>
        <w:t>报价表中规定的应提供</w:t>
      </w:r>
      <w:r>
        <w:rPr>
          <w:rFonts w:hint="eastAsia"/>
          <w:sz w:val="24"/>
        </w:rPr>
        <w:t>的</w:t>
      </w:r>
      <w:r>
        <w:rPr>
          <w:sz w:val="24"/>
        </w:rPr>
        <w:t>服务总价为</w:t>
      </w:r>
    </w:p>
    <w:p w14:paraId="589576A5">
      <w:pPr>
        <w:spacing w:line="460" w:lineRule="exact"/>
        <w:ind w:left="480"/>
        <w:jc w:val="left"/>
        <w:rPr>
          <w:sz w:val="24"/>
        </w:rPr>
      </w:pPr>
      <w:r>
        <w:rPr>
          <w:sz w:val="24"/>
        </w:rPr>
        <w:t>第</w:t>
      </w:r>
      <w:r>
        <w:rPr>
          <w:rFonts w:hint="eastAsia"/>
          <w:sz w:val="24"/>
        </w:rPr>
        <w:t xml:space="preserve">  </w:t>
      </w:r>
      <w:r>
        <w:rPr>
          <w:sz w:val="24"/>
        </w:rPr>
        <w:t>包：</w:t>
      </w:r>
    </w:p>
    <w:p w14:paraId="5A606A5C">
      <w:pPr>
        <w:spacing w:line="460" w:lineRule="exact"/>
        <w:ind w:left="480"/>
        <w:jc w:val="left"/>
        <w:rPr>
          <w:sz w:val="24"/>
        </w:rPr>
      </w:pPr>
      <w:r>
        <w:rPr>
          <w:sz w:val="24"/>
        </w:rPr>
        <w:t xml:space="preserve">  报价</w:t>
      </w:r>
      <w:r>
        <w:rPr>
          <w:sz w:val="24"/>
          <w:u w:val="single"/>
        </w:rPr>
        <w:t xml:space="preserve">         </w:t>
      </w:r>
      <w:r>
        <w:rPr>
          <w:sz w:val="24"/>
        </w:rPr>
        <w:t>元（注明币种）</w:t>
      </w:r>
    </w:p>
    <w:p w14:paraId="30C4BBBD">
      <w:pPr>
        <w:spacing w:line="460" w:lineRule="exact"/>
        <w:ind w:left="472" w:firstLine="237"/>
        <w:jc w:val="left"/>
        <w:rPr>
          <w:sz w:val="24"/>
        </w:rPr>
      </w:pPr>
      <w:r>
        <w:rPr>
          <w:sz w:val="24"/>
        </w:rPr>
        <w:t>大写</w:t>
      </w:r>
      <w:r>
        <w:rPr>
          <w:sz w:val="24"/>
          <w:u w:val="single"/>
        </w:rPr>
        <w:t xml:space="preserve">                    </w:t>
      </w:r>
      <w:r>
        <w:rPr>
          <w:sz w:val="24"/>
        </w:rPr>
        <w:t>（文字表述）。</w:t>
      </w:r>
    </w:p>
    <w:p w14:paraId="1EBC7C08">
      <w:pPr>
        <w:spacing w:line="460" w:lineRule="exact"/>
        <w:ind w:firstLine="471"/>
        <w:rPr>
          <w:sz w:val="24"/>
        </w:rPr>
      </w:pPr>
      <w:r>
        <w:rPr>
          <w:sz w:val="24"/>
        </w:rPr>
        <w:t>2. 投标人已经对全部价格进行了认真核对，保证本报价真实、准确无误，并承担本价格所对应本项目的一切责任和义务。</w:t>
      </w:r>
    </w:p>
    <w:p w14:paraId="55977DA4">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14:paraId="25ECF38D">
      <w:pPr>
        <w:spacing w:line="460" w:lineRule="exact"/>
        <w:ind w:firstLine="471"/>
        <w:rPr>
          <w:sz w:val="24"/>
        </w:rPr>
      </w:pPr>
    </w:p>
    <w:p w14:paraId="06078878">
      <w:pPr>
        <w:spacing w:line="360" w:lineRule="auto"/>
        <w:ind w:firstLine="4080" w:firstLineChars="1700"/>
        <w:rPr>
          <w:sz w:val="24"/>
        </w:rPr>
      </w:pPr>
      <w:r>
        <w:rPr>
          <w:sz w:val="24"/>
        </w:rPr>
        <w:t>投标人名称：</w:t>
      </w:r>
    </w:p>
    <w:p w14:paraId="030F2A22">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3105855">
      <w:pPr>
        <w:spacing w:line="460" w:lineRule="exact"/>
        <w:ind w:firstLine="471"/>
        <w:rPr>
          <w:sz w:val="24"/>
        </w:rPr>
      </w:pPr>
    </w:p>
    <w:p w14:paraId="60861E52">
      <w:pPr>
        <w:spacing w:line="460" w:lineRule="exact"/>
        <w:jc w:val="left"/>
        <w:rPr>
          <w:b/>
          <w:sz w:val="24"/>
        </w:rPr>
      </w:pPr>
      <w:r>
        <w:rPr>
          <w:b/>
          <w:sz w:val="24"/>
        </w:rPr>
        <w:br w:type="page"/>
      </w:r>
      <w:r>
        <w:rPr>
          <w:b/>
          <w:sz w:val="24"/>
        </w:rPr>
        <w:t>附件1</w:t>
      </w:r>
    </w:p>
    <w:p w14:paraId="30774B89">
      <w:pPr>
        <w:tabs>
          <w:tab w:val="left" w:pos="3780"/>
          <w:tab w:val="left" w:pos="3960"/>
        </w:tabs>
        <w:spacing w:line="460" w:lineRule="exact"/>
        <w:jc w:val="center"/>
        <w:rPr>
          <w:b/>
          <w:sz w:val="24"/>
        </w:rPr>
      </w:pPr>
      <w:r>
        <w:rPr>
          <w:b/>
          <w:sz w:val="24"/>
        </w:rPr>
        <w:t>报价分项一览表</w:t>
      </w:r>
    </w:p>
    <w:p w14:paraId="2DE52B06">
      <w:pPr>
        <w:spacing w:line="460" w:lineRule="exact"/>
        <w:ind w:left="192"/>
        <w:rPr>
          <w:sz w:val="24"/>
        </w:rPr>
      </w:pPr>
      <w:r>
        <w:rPr>
          <w:sz w:val="24"/>
        </w:rPr>
        <w:t>项目名称：</w:t>
      </w:r>
      <w:r>
        <w:rPr>
          <w:sz w:val="24"/>
          <w:u w:val="single"/>
        </w:rPr>
        <w:t xml:space="preserve">                    </w:t>
      </w:r>
    </w:p>
    <w:p w14:paraId="75F8C82F">
      <w:pPr>
        <w:spacing w:line="460" w:lineRule="exact"/>
        <w:ind w:left="192"/>
        <w:rPr>
          <w:sz w:val="24"/>
        </w:rPr>
      </w:pPr>
      <w:r>
        <w:rPr>
          <w:sz w:val="24"/>
        </w:rPr>
        <w:t>项目编号：</w:t>
      </w:r>
      <w:r>
        <w:rPr>
          <w:sz w:val="24"/>
          <w:u w:val="single"/>
        </w:rPr>
        <w:t xml:space="preserve">                    </w:t>
      </w:r>
    </w:p>
    <w:p w14:paraId="03F1E9F2">
      <w:pPr>
        <w:spacing w:line="460" w:lineRule="exact"/>
        <w:ind w:left="192"/>
        <w:rPr>
          <w:sz w:val="24"/>
        </w:rPr>
      </w:pPr>
      <w:r>
        <w:rPr>
          <w:sz w:val="24"/>
        </w:rPr>
        <w:t>包    号：</w:t>
      </w:r>
      <w:r>
        <w:rPr>
          <w:rFonts w:hint="eastAsia"/>
          <w:sz w:val="24"/>
          <w:u w:val="single"/>
          <w:lang w:val="en-US" w:eastAsia="zh-CN"/>
        </w:rPr>
        <w:t>1</w:t>
      </w:r>
      <w:r>
        <w:rPr>
          <w:sz w:val="24"/>
          <w:u w:val="single"/>
        </w:rPr>
        <w:t xml:space="preserve">               </w:t>
      </w:r>
      <w:r>
        <w:rPr>
          <w:rFonts w:hint="eastAsia"/>
          <w:sz w:val="24"/>
          <w:u w:val="single"/>
          <w:lang w:val="en-US" w:eastAsia="zh-CN"/>
        </w:rPr>
        <w:t xml:space="preserve">  </w:t>
      </w:r>
      <w:r>
        <w:rPr>
          <w:sz w:val="24"/>
          <w:u w:val="single"/>
        </w:rPr>
        <w:t xml:space="preserve">  </w:t>
      </w:r>
    </w:p>
    <w:p w14:paraId="0CD6340C">
      <w:pPr>
        <w:spacing w:line="460" w:lineRule="exact"/>
        <w:ind w:firstLine="6960" w:firstLineChars="2900"/>
        <w:rPr>
          <w:sz w:val="24"/>
        </w:rPr>
      </w:pPr>
      <w:r>
        <w:rPr>
          <w:sz w:val="24"/>
        </w:rPr>
        <w:t>单位：元</w:t>
      </w:r>
    </w:p>
    <w:tbl>
      <w:tblPr>
        <w:tblStyle w:val="16"/>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94"/>
        <w:gridCol w:w="3549"/>
      </w:tblGrid>
      <w:tr w14:paraId="3898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13D592F0">
            <w:pPr>
              <w:jc w:val="center"/>
              <w:rPr>
                <w:szCs w:val="21"/>
              </w:rPr>
            </w:pPr>
            <w:r>
              <w:rPr>
                <w:szCs w:val="21"/>
              </w:rPr>
              <w:t>序号</w:t>
            </w:r>
          </w:p>
        </w:tc>
        <w:tc>
          <w:tcPr>
            <w:tcW w:w="2120" w:type="pct"/>
            <w:vAlign w:val="center"/>
          </w:tcPr>
          <w:p w14:paraId="27E40FD9">
            <w:pPr>
              <w:jc w:val="center"/>
              <w:rPr>
                <w:szCs w:val="21"/>
              </w:rPr>
            </w:pPr>
            <w:r>
              <w:rPr>
                <w:szCs w:val="21"/>
              </w:rPr>
              <w:t>价格分项组成</w:t>
            </w:r>
          </w:p>
        </w:tc>
        <w:tc>
          <w:tcPr>
            <w:tcW w:w="2218" w:type="pct"/>
            <w:vAlign w:val="center"/>
          </w:tcPr>
          <w:p w14:paraId="0A4E6EEF">
            <w:pPr>
              <w:jc w:val="center"/>
              <w:rPr>
                <w:szCs w:val="21"/>
              </w:rPr>
            </w:pPr>
            <w:r>
              <w:rPr>
                <w:szCs w:val="21"/>
              </w:rPr>
              <w:t>报价</w:t>
            </w:r>
          </w:p>
        </w:tc>
      </w:tr>
      <w:tr w14:paraId="74A3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restart"/>
            <w:vAlign w:val="center"/>
          </w:tcPr>
          <w:p w14:paraId="2AFF1AC5">
            <w:pPr>
              <w:jc w:val="center"/>
              <w:rPr>
                <w:szCs w:val="21"/>
              </w:rPr>
            </w:pPr>
            <w:r>
              <w:rPr>
                <w:szCs w:val="21"/>
              </w:rPr>
              <w:t>1</w:t>
            </w:r>
          </w:p>
        </w:tc>
        <w:tc>
          <w:tcPr>
            <w:tcW w:w="2120" w:type="pct"/>
            <w:vMerge w:val="restart"/>
            <w:vAlign w:val="center"/>
          </w:tcPr>
          <w:p w14:paraId="6FB2C513">
            <w:pPr>
              <w:jc w:val="center"/>
              <w:rPr>
                <w:szCs w:val="21"/>
              </w:rPr>
            </w:pPr>
            <w:r>
              <w:rPr>
                <w:szCs w:val="21"/>
              </w:rPr>
              <w:t>人员费用</w:t>
            </w:r>
          </w:p>
        </w:tc>
        <w:tc>
          <w:tcPr>
            <w:tcW w:w="2218" w:type="pct"/>
            <w:vAlign w:val="center"/>
          </w:tcPr>
          <w:p w14:paraId="6D0DC58B">
            <w:pPr>
              <w:jc w:val="left"/>
              <w:rPr>
                <w:szCs w:val="21"/>
              </w:rPr>
            </w:pPr>
            <w:r>
              <w:rPr>
                <w:szCs w:val="21"/>
              </w:rPr>
              <w:t>人员工资：</w:t>
            </w:r>
          </w:p>
        </w:tc>
      </w:tr>
      <w:tr w14:paraId="070C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40039810">
            <w:pPr>
              <w:jc w:val="center"/>
              <w:rPr>
                <w:szCs w:val="21"/>
              </w:rPr>
            </w:pPr>
          </w:p>
        </w:tc>
        <w:tc>
          <w:tcPr>
            <w:tcW w:w="2120" w:type="pct"/>
            <w:vMerge w:val="continue"/>
            <w:vAlign w:val="center"/>
          </w:tcPr>
          <w:p w14:paraId="5A465184">
            <w:pPr>
              <w:jc w:val="center"/>
              <w:rPr>
                <w:szCs w:val="21"/>
              </w:rPr>
            </w:pPr>
          </w:p>
        </w:tc>
        <w:tc>
          <w:tcPr>
            <w:tcW w:w="2218" w:type="pct"/>
            <w:vAlign w:val="center"/>
          </w:tcPr>
          <w:p w14:paraId="5BA992FC">
            <w:pPr>
              <w:jc w:val="left"/>
              <w:rPr>
                <w:szCs w:val="21"/>
              </w:rPr>
            </w:pPr>
            <w:r>
              <w:rPr>
                <w:rFonts w:hint="eastAsia"/>
                <w:szCs w:val="21"/>
              </w:rPr>
              <w:t>社会保险：</w:t>
            </w:r>
          </w:p>
        </w:tc>
      </w:tr>
      <w:tr w14:paraId="6BD3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27C977EB">
            <w:pPr>
              <w:jc w:val="center"/>
              <w:rPr>
                <w:szCs w:val="21"/>
              </w:rPr>
            </w:pPr>
          </w:p>
        </w:tc>
        <w:tc>
          <w:tcPr>
            <w:tcW w:w="2120" w:type="pct"/>
            <w:vMerge w:val="continue"/>
            <w:vAlign w:val="center"/>
          </w:tcPr>
          <w:p w14:paraId="4F87E794">
            <w:pPr>
              <w:jc w:val="center"/>
              <w:rPr>
                <w:szCs w:val="21"/>
              </w:rPr>
            </w:pPr>
          </w:p>
        </w:tc>
        <w:tc>
          <w:tcPr>
            <w:tcW w:w="2218" w:type="pct"/>
            <w:vAlign w:val="center"/>
          </w:tcPr>
          <w:p w14:paraId="3FDCB3F5">
            <w:pPr>
              <w:jc w:val="left"/>
              <w:rPr>
                <w:szCs w:val="21"/>
              </w:rPr>
            </w:pPr>
            <w:r>
              <w:rPr>
                <w:rFonts w:hint="eastAsia"/>
                <w:szCs w:val="21"/>
              </w:rPr>
              <w:t>住房公积金：</w:t>
            </w:r>
          </w:p>
        </w:tc>
      </w:tr>
      <w:tr w14:paraId="4B1F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06EB4353">
            <w:pPr>
              <w:jc w:val="center"/>
              <w:rPr>
                <w:szCs w:val="21"/>
              </w:rPr>
            </w:pPr>
          </w:p>
        </w:tc>
        <w:tc>
          <w:tcPr>
            <w:tcW w:w="2120" w:type="pct"/>
            <w:vMerge w:val="continue"/>
            <w:vAlign w:val="center"/>
          </w:tcPr>
          <w:p w14:paraId="37B869B5">
            <w:pPr>
              <w:jc w:val="center"/>
              <w:rPr>
                <w:szCs w:val="21"/>
              </w:rPr>
            </w:pPr>
          </w:p>
        </w:tc>
        <w:tc>
          <w:tcPr>
            <w:tcW w:w="2218" w:type="pct"/>
            <w:vAlign w:val="center"/>
          </w:tcPr>
          <w:p w14:paraId="75C8CB0F">
            <w:pPr>
              <w:jc w:val="left"/>
              <w:rPr>
                <w:szCs w:val="21"/>
              </w:rPr>
            </w:pPr>
            <w:r>
              <w:rPr>
                <w:szCs w:val="21"/>
              </w:rPr>
              <w:t>福利</w:t>
            </w:r>
            <w:r>
              <w:rPr>
                <w:rFonts w:hint="eastAsia"/>
                <w:szCs w:val="21"/>
              </w:rPr>
              <w:t>费</w:t>
            </w:r>
            <w:r>
              <w:rPr>
                <w:szCs w:val="21"/>
              </w:rPr>
              <w:t>：</w:t>
            </w:r>
          </w:p>
        </w:tc>
      </w:tr>
      <w:tr w14:paraId="4761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6733375B">
            <w:pPr>
              <w:jc w:val="center"/>
              <w:rPr>
                <w:szCs w:val="21"/>
              </w:rPr>
            </w:pPr>
          </w:p>
        </w:tc>
        <w:tc>
          <w:tcPr>
            <w:tcW w:w="2120" w:type="pct"/>
            <w:vMerge w:val="continue"/>
            <w:vAlign w:val="center"/>
          </w:tcPr>
          <w:p w14:paraId="68A544E6">
            <w:pPr>
              <w:jc w:val="center"/>
              <w:rPr>
                <w:szCs w:val="21"/>
              </w:rPr>
            </w:pPr>
          </w:p>
        </w:tc>
        <w:tc>
          <w:tcPr>
            <w:tcW w:w="2218" w:type="pct"/>
            <w:vAlign w:val="center"/>
          </w:tcPr>
          <w:p w14:paraId="1A278734">
            <w:pPr>
              <w:jc w:val="left"/>
              <w:rPr>
                <w:szCs w:val="21"/>
              </w:rPr>
            </w:pPr>
            <w:r>
              <w:rPr>
                <w:rFonts w:hint="eastAsia"/>
                <w:szCs w:val="21"/>
              </w:rPr>
              <w:t>加班费</w:t>
            </w:r>
            <w:r>
              <w:rPr>
                <w:szCs w:val="21"/>
              </w:rPr>
              <w:t>：</w:t>
            </w:r>
          </w:p>
        </w:tc>
      </w:tr>
      <w:tr w14:paraId="6175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67C4190D">
            <w:pPr>
              <w:jc w:val="center"/>
              <w:rPr>
                <w:szCs w:val="21"/>
              </w:rPr>
            </w:pPr>
          </w:p>
        </w:tc>
        <w:tc>
          <w:tcPr>
            <w:tcW w:w="2120" w:type="pct"/>
            <w:vMerge w:val="continue"/>
            <w:vAlign w:val="center"/>
          </w:tcPr>
          <w:p w14:paraId="7A191689">
            <w:pPr>
              <w:jc w:val="center"/>
              <w:rPr>
                <w:szCs w:val="21"/>
              </w:rPr>
            </w:pPr>
          </w:p>
        </w:tc>
        <w:tc>
          <w:tcPr>
            <w:tcW w:w="2218" w:type="pct"/>
            <w:vAlign w:val="center"/>
          </w:tcPr>
          <w:p w14:paraId="1C74F339">
            <w:pPr>
              <w:jc w:val="left"/>
              <w:rPr>
                <w:szCs w:val="21"/>
              </w:rPr>
            </w:pPr>
            <w:r>
              <w:rPr>
                <w:rFonts w:hint="eastAsia"/>
                <w:szCs w:val="21"/>
              </w:rPr>
              <w:t>其他：</w:t>
            </w:r>
          </w:p>
        </w:tc>
      </w:tr>
      <w:tr w14:paraId="3027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0" w:type="pct"/>
            <w:vAlign w:val="center"/>
          </w:tcPr>
          <w:p w14:paraId="2088B544">
            <w:pPr>
              <w:jc w:val="center"/>
              <w:rPr>
                <w:szCs w:val="21"/>
              </w:rPr>
            </w:pPr>
            <w:r>
              <w:rPr>
                <w:szCs w:val="21"/>
              </w:rPr>
              <w:t>2</w:t>
            </w:r>
          </w:p>
        </w:tc>
        <w:tc>
          <w:tcPr>
            <w:tcW w:w="2120" w:type="pct"/>
            <w:vAlign w:val="center"/>
          </w:tcPr>
          <w:p w14:paraId="419E570F">
            <w:pPr>
              <w:jc w:val="center"/>
              <w:rPr>
                <w:szCs w:val="21"/>
              </w:rPr>
            </w:pPr>
            <w:r>
              <w:rPr>
                <w:szCs w:val="21"/>
              </w:rPr>
              <w:t>日常运行维护工具费用</w:t>
            </w:r>
          </w:p>
        </w:tc>
        <w:tc>
          <w:tcPr>
            <w:tcW w:w="2218" w:type="pct"/>
            <w:vAlign w:val="center"/>
          </w:tcPr>
          <w:p w14:paraId="457C9444">
            <w:pPr>
              <w:jc w:val="left"/>
              <w:rPr>
                <w:szCs w:val="21"/>
              </w:rPr>
            </w:pPr>
          </w:p>
        </w:tc>
      </w:tr>
      <w:tr w14:paraId="19A1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0F8E29F7">
            <w:pPr>
              <w:jc w:val="center"/>
              <w:rPr>
                <w:szCs w:val="21"/>
              </w:rPr>
            </w:pPr>
            <w:r>
              <w:rPr>
                <w:szCs w:val="21"/>
              </w:rPr>
              <w:t>3</w:t>
            </w:r>
          </w:p>
        </w:tc>
        <w:tc>
          <w:tcPr>
            <w:tcW w:w="2120" w:type="pct"/>
            <w:vAlign w:val="center"/>
          </w:tcPr>
          <w:p w14:paraId="237E5873">
            <w:pPr>
              <w:jc w:val="center"/>
              <w:rPr>
                <w:szCs w:val="21"/>
              </w:rPr>
            </w:pPr>
            <w:r>
              <w:rPr>
                <w:rFonts w:hint="eastAsia"/>
                <w:szCs w:val="21"/>
              </w:rPr>
              <w:t>保洁</w:t>
            </w:r>
            <w:r>
              <w:rPr>
                <w:szCs w:val="21"/>
              </w:rPr>
              <w:t>工具耗材费用</w:t>
            </w:r>
          </w:p>
        </w:tc>
        <w:tc>
          <w:tcPr>
            <w:tcW w:w="2218" w:type="pct"/>
            <w:vAlign w:val="center"/>
          </w:tcPr>
          <w:p w14:paraId="489A0B0E">
            <w:pPr>
              <w:jc w:val="left"/>
              <w:rPr>
                <w:szCs w:val="21"/>
              </w:rPr>
            </w:pPr>
          </w:p>
        </w:tc>
      </w:tr>
      <w:tr w14:paraId="7BC7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2982EA5C">
            <w:pPr>
              <w:jc w:val="center"/>
              <w:rPr>
                <w:szCs w:val="21"/>
              </w:rPr>
            </w:pPr>
            <w:r>
              <w:rPr>
                <w:szCs w:val="21"/>
              </w:rPr>
              <w:t>4</w:t>
            </w:r>
          </w:p>
        </w:tc>
        <w:tc>
          <w:tcPr>
            <w:tcW w:w="2120" w:type="pct"/>
            <w:vAlign w:val="center"/>
          </w:tcPr>
          <w:p w14:paraId="6069639E">
            <w:pPr>
              <w:jc w:val="center"/>
              <w:rPr>
                <w:szCs w:val="21"/>
              </w:rPr>
            </w:pPr>
            <w:r>
              <w:rPr>
                <w:rFonts w:hint="eastAsia"/>
                <w:szCs w:val="21"/>
                <w:lang w:val="en-US" w:eastAsia="zh-CN"/>
              </w:rPr>
              <w:t>消杀服务</w:t>
            </w:r>
            <w:r>
              <w:rPr>
                <w:szCs w:val="21"/>
              </w:rPr>
              <w:t>费用</w:t>
            </w:r>
          </w:p>
        </w:tc>
        <w:tc>
          <w:tcPr>
            <w:tcW w:w="2218" w:type="pct"/>
            <w:vAlign w:val="center"/>
          </w:tcPr>
          <w:p w14:paraId="18A0ADDA">
            <w:pPr>
              <w:jc w:val="left"/>
              <w:rPr>
                <w:szCs w:val="21"/>
              </w:rPr>
            </w:pPr>
          </w:p>
        </w:tc>
      </w:tr>
      <w:tr w14:paraId="163D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shd w:val="clear" w:color="auto" w:fill="auto"/>
            <w:vAlign w:val="center"/>
          </w:tcPr>
          <w:p w14:paraId="5442A4F3">
            <w:pPr>
              <w:jc w:val="center"/>
              <w:rPr>
                <w:rFonts w:hint="eastAsia" w:ascii="Times New Roman" w:hAnsi="Times New Roman" w:eastAsia="宋体" w:cs="Times New Roman"/>
                <w:kern w:val="2"/>
                <w:sz w:val="21"/>
                <w:szCs w:val="21"/>
                <w:lang w:val="en-US" w:eastAsia="zh-CN" w:bidi="ar-SA"/>
              </w:rPr>
            </w:pPr>
            <w:r>
              <w:rPr>
                <w:rFonts w:hint="eastAsia"/>
                <w:szCs w:val="21"/>
              </w:rPr>
              <w:t>5</w:t>
            </w:r>
          </w:p>
        </w:tc>
        <w:tc>
          <w:tcPr>
            <w:tcW w:w="2120" w:type="pct"/>
            <w:vAlign w:val="center"/>
          </w:tcPr>
          <w:p w14:paraId="3CBC87FA">
            <w:pPr>
              <w:jc w:val="center"/>
              <w:rPr>
                <w:rFonts w:hint="default"/>
                <w:szCs w:val="21"/>
                <w:lang w:val="en-US" w:eastAsia="zh-CN"/>
              </w:rPr>
            </w:pPr>
            <w:r>
              <w:rPr>
                <w:rFonts w:hint="eastAsia"/>
                <w:szCs w:val="21"/>
                <w:lang w:val="en-US" w:eastAsia="zh-CN"/>
              </w:rPr>
              <w:t>专项保洁服务费用</w:t>
            </w:r>
          </w:p>
        </w:tc>
        <w:tc>
          <w:tcPr>
            <w:tcW w:w="2218" w:type="pct"/>
            <w:vAlign w:val="center"/>
          </w:tcPr>
          <w:p w14:paraId="0EB49AB1">
            <w:pPr>
              <w:jc w:val="left"/>
              <w:rPr>
                <w:szCs w:val="21"/>
              </w:rPr>
            </w:pPr>
          </w:p>
        </w:tc>
      </w:tr>
      <w:tr w14:paraId="0FD7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shd w:val="clear" w:color="auto" w:fill="auto"/>
            <w:vAlign w:val="center"/>
          </w:tcPr>
          <w:p w14:paraId="60CD0CA9">
            <w:pPr>
              <w:jc w:val="center"/>
              <w:rPr>
                <w:rFonts w:ascii="Times New Roman" w:hAnsi="Times New Roman" w:eastAsia="宋体" w:cs="Times New Roman"/>
                <w:kern w:val="2"/>
                <w:sz w:val="21"/>
                <w:szCs w:val="21"/>
                <w:lang w:val="en-US" w:eastAsia="zh-CN" w:bidi="ar-SA"/>
              </w:rPr>
            </w:pPr>
            <w:r>
              <w:rPr>
                <w:rFonts w:hint="eastAsia"/>
                <w:szCs w:val="21"/>
              </w:rPr>
              <w:t>6</w:t>
            </w:r>
          </w:p>
        </w:tc>
        <w:tc>
          <w:tcPr>
            <w:tcW w:w="2120" w:type="pct"/>
            <w:vAlign w:val="center"/>
          </w:tcPr>
          <w:p w14:paraId="0C525077">
            <w:pPr>
              <w:jc w:val="center"/>
              <w:rPr>
                <w:szCs w:val="21"/>
              </w:rPr>
            </w:pPr>
            <w:r>
              <w:rPr>
                <w:rFonts w:hint="eastAsia"/>
                <w:szCs w:val="21"/>
                <w:lang w:val="en-US" w:eastAsia="zh-CN"/>
              </w:rPr>
              <w:t>洗车服务、送餐服务、理发服务</w:t>
            </w:r>
            <w:r>
              <w:rPr>
                <w:szCs w:val="21"/>
              </w:rPr>
              <w:t>费用</w:t>
            </w:r>
          </w:p>
        </w:tc>
        <w:tc>
          <w:tcPr>
            <w:tcW w:w="2218" w:type="pct"/>
            <w:vAlign w:val="center"/>
          </w:tcPr>
          <w:p w14:paraId="79420E9C">
            <w:pPr>
              <w:jc w:val="left"/>
              <w:rPr>
                <w:szCs w:val="21"/>
              </w:rPr>
            </w:pPr>
          </w:p>
        </w:tc>
      </w:tr>
      <w:tr w14:paraId="380C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4E931DF6">
            <w:pPr>
              <w:jc w:val="center"/>
              <w:rPr>
                <w:rFonts w:ascii="Times New Roman" w:hAnsi="Times New Roman" w:eastAsia="宋体" w:cs="Times New Roman"/>
                <w:kern w:val="2"/>
                <w:sz w:val="21"/>
                <w:szCs w:val="21"/>
                <w:lang w:val="en-US" w:eastAsia="zh-CN" w:bidi="ar-SA"/>
              </w:rPr>
            </w:pPr>
            <w:r>
              <w:rPr>
                <w:rFonts w:hint="eastAsia"/>
                <w:szCs w:val="21"/>
              </w:rPr>
              <w:t>7</w:t>
            </w:r>
          </w:p>
        </w:tc>
        <w:tc>
          <w:tcPr>
            <w:tcW w:w="2120" w:type="pct"/>
            <w:vAlign w:val="center"/>
          </w:tcPr>
          <w:p w14:paraId="71698EB5">
            <w:pPr>
              <w:jc w:val="center"/>
              <w:rPr>
                <w:szCs w:val="21"/>
              </w:rPr>
            </w:pPr>
            <w:r>
              <w:rPr>
                <w:rFonts w:hint="eastAsia"/>
                <w:szCs w:val="21"/>
              </w:rPr>
              <w:t>服装费用</w:t>
            </w:r>
          </w:p>
        </w:tc>
        <w:tc>
          <w:tcPr>
            <w:tcW w:w="2218" w:type="pct"/>
            <w:vAlign w:val="center"/>
          </w:tcPr>
          <w:p w14:paraId="155BE67B">
            <w:pPr>
              <w:jc w:val="left"/>
              <w:rPr>
                <w:szCs w:val="21"/>
              </w:rPr>
            </w:pPr>
          </w:p>
        </w:tc>
      </w:tr>
      <w:tr w14:paraId="2867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6BEB866A">
            <w:pPr>
              <w:jc w:val="center"/>
              <w:rPr>
                <w:rFonts w:ascii="Times New Roman" w:hAnsi="Times New Roman" w:eastAsia="宋体" w:cs="Times New Roman"/>
                <w:kern w:val="2"/>
                <w:sz w:val="21"/>
                <w:szCs w:val="21"/>
                <w:lang w:val="en-US" w:eastAsia="zh-CN" w:bidi="ar-SA"/>
              </w:rPr>
            </w:pPr>
            <w:r>
              <w:rPr>
                <w:rFonts w:hint="eastAsia"/>
                <w:szCs w:val="21"/>
              </w:rPr>
              <w:t>8</w:t>
            </w:r>
          </w:p>
        </w:tc>
        <w:tc>
          <w:tcPr>
            <w:tcW w:w="2120" w:type="pct"/>
            <w:vAlign w:val="center"/>
          </w:tcPr>
          <w:p w14:paraId="3296193B">
            <w:pPr>
              <w:jc w:val="center"/>
              <w:rPr>
                <w:szCs w:val="21"/>
              </w:rPr>
            </w:pPr>
            <w:r>
              <w:rPr>
                <w:szCs w:val="21"/>
              </w:rPr>
              <w:t>办公费用</w:t>
            </w:r>
          </w:p>
        </w:tc>
        <w:tc>
          <w:tcPr>
            <w:tcW w:w="2218" w:type="pct"/>
            <w:vAlign w:val="center"/>
          </w:tcPr>
          <w:p w14:paraId="27431703">
            <w:pPr>
              <w:jc w:val="left"/>
              <w:rPr>
                <w:szCs w:val="21"/>
              </w:rPr>
            </w:pPr>
          </w:p>
        </w:tc>
      </w:tr>
      <w:tr w14:paraId="5F94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11C3F006">
            <w:pPr>
              <w:jc w:val="center"/>
              <w:rPr>
                <w:rFonts w:ascii="Times New Roman" w:hAnsi="Times New Roman" w:eastAsia="宋体" w:cs="Times New Roman"/>
                <w:kern w:val="2"/>
                <w:sz w:val="21"/>
                <w:szCs w:val="21"/>
                <w:lang w:val="en-US" w:eastAsia="zh-CN" w:bidi="ar-SA"/>
              </w:rPr>
            </w:pPr>
            <w:r>
              <w:rPr>
                <w:rFonts w:hint="eastAsia"/>
                <w:szCs w:val="21"/>
              </w:rPr>
              <w:t>9</w:t>
            </w:r>
          </w:p>
        </w:tc>
        <w:tc>
          <w:tcPr>
            <w:tcW w:w="2120" w:type="pct"/>
            <w:vAlign w:val="center"/>
          </w:tcPr>
          <w:p w14:paraId="09CE01B9">
            <w:pPr>
              <w:jc w:val="center"/>
              <w:rPr>
                <w:szCs w:val="21"/>
              </w:rPr>
            </w:pPr>
            <w:r>
              <w:rPr>
                <w:szCs w:val="21"/>
              </w:rPr>
              <w:t>固定资产折旧</w:t>
            </w:r>
          </w:p>
        </w:tc>
        <w:tc>
          <w:tcPr>
            <w:tcW w:w="2218" w:type="pct"/>
            <w:vAlign w:val="center"/>
          </w:tcPr>
          <w:p w14:paraId="2246AD6C">
            <w:pPr>
              <w:jc w:val="left"/>
              <w:rPr>
                <w:szCs w:val="21"/>
              </w:rPr>
            </w:pPr>
          </w:p>
        </w:tc>
      </w:tr>
      <w:tr w14:paraId="65C0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19BE0FD6">
            <w:pPr>
              <w:jc w:val="center"/>
              <w:rPr>
                <w:rFonts w:ascii="Times New Roman" w:hAnsi="Times New Roman" w:eastAsia="宋体" w:cs="Times New Roman"/>
                <w:kern w:val="2"/>
                <w:sz w:val="21"/>
                <w:szCs w:val="21"/>
                <w:lang w:val="en-US" w:eastAsia="zh-CN" w:bidi="ar-SA"/>
              </w:rPr>
            </w:pPr>
            <w:r>
              <w:rPr>
                <w:rFonts w:hint="eastAsia"/>
                <w:szCs w:val="21"/>
              </w:rPr>
              <w:t>10</w:t>
            </w:r>
          </w:p>
        </w:tc>
        <w:tc>
          <w:tcPr>
            <w:tcW w:w="2120" w:type="pct"/>
            <w:vAlign w:val="center"/>
          </w:tcPr>
          <w:p w14:paraId="598237AF">
            <w:pPr>
              <w:jc w:val="center"/>
              <w:rPr>
                <w:szCs w:val="21"/>
              </w:rPr>
            </w:pPr>
            <w:r>
              <w:rPr>
                <w:szCs w:val="21"/>
              </w:rPr>
              <w:t>利润</w:t>
            </w:r>
          </w:p>
        </w:tc>
        <w:tc>
          <w:tcPr>
            <w:tcW w:w="2218" w:type="pct"/>
            <w:vAlign w:val="center"/>
          </w:tcPr>
          <w:p w14:paraId="6ADDF0E4">
            <w:pPr>
              <w:jc w:val="left"/>
              <w:rPr>
                <w:szCs w:val="21"/>
              </w:rPr>
            </w:pPr>
          </w:p>
        </w:tc>
      </w:tr>
      <w:tr w14:paraId="3D6F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561B3784">
            <w:pPr>
              <w:jc w:val="center"/>
              <w:rPr>
                <w:rFonts w:ascii="Times New Roman" w:hAnsi="Times New Roman" w:eastAsia="宋体" w:cs="Times New Roman"/>
                <w:kern w:val="2"/>
                <w:sz w:val="21"/>
                <w:szCs w:val="21"/>
                <w:lang w:val="en-US" w:eastAsia="zh-CN" w:bidi="ar-SA"/>
              </w:rPr>
            </w:pPr>
            <w:r>
              <w:rPr>
                <w:rFonts w:hint="eastAsia"/>
                <w:szCs w:val="21"/>
              </w:rPr>
              <w:t>11</w:t>
            </w:r>
          </w:p>
        </w:tc>
        <w:tc>
          <w:tcPr>
            <w:tcW w:w="2120" w:type="pct"/>
            <w:vAlign w:val="center"/>
          </w:tcPr>
          <w:p w14:paraId="4A72C15C">
            <w:pPr>
              <w:jc w:val="center"/>
              <w:rPr>
                <w:szCs w:val="21"/>
              </w:rPr>
            </w:pPr>
            <w:r>
              <w:rPr>
                <w:szCs w:val="21"/>
              </w:rPr>
              <w:t>税金</w:t>
            </w:r>
          </w:p>
        </w:tc>
        <w:tc>
          <w:tcPr>
            <w:tcW w:w="2218" w:type="pct"/>
            <w:vAlign w:val="center"/>
          </w:tcPr>
          <w:p w14:paraId="5BAE6A1E">
            <w:pPr>
              <w:jc w:val="left"/>
              <w:rPr>
                <w:szCs w:val="21"/>
              </w:rPr>
            </w:pPr>
          </w:p>
        </w:tc>
      </w:tr>
      <w:tr w14:paraId="45760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76E6681A">
            <w:pPr>
              <w:jc w:val="center"/>
              <w:rPr>
                <w:rFonts w:hint="default" w:eastAsia="宋体"/>
                <w:szCs w:val="21"/>
                <w:lang w:val="en-US" w:eastAsia="zh-CN"/>
              </w:rPr>
            </w:pPr>
            <w:r>
              <w:rPr>
                <w:rFonts w:hint="eastAsia"/>
                <w:szCs w:val="21"/>
                <w:lang w:val="en-US" w:eastAsia="zh-CN"/>
              </w:rPr>
              <w:t>12</w:t>
            </w:r>
          </w:p>
        </w:tc>
        <w:tc>
          <w:tcPr>
            <w:tcW w:w="2120" w:type="pct"/>
            <w:vAlign w:val="center"/>
          </w:tcPr>
          <w:p w14:paraId="0F9BCFB8">
            <w:pPr>
              <w:jc w:val="center"/>
              <w:rPr>
                <w:szCs w:val="21"/>
              </w:rPr>
            </w:pPr>
            <w:r>
              <w:rPr>
                <w:szCs w:val="21"/>
              </w:rPr>
              <w:t>其他需要列明的费用</w:t>
            </w:r>
          </w:p>
        </w:tc>
        <w:tc>
          <w:tcPr>
            <w:tcW w:w="2218" w:type="pct"/>
            <w:vAlign w:val="center"/>
          </w:tcPr>
          <w:p w14:paraId="5AA5C147">
            <w:pPr>
              <w:jc w:val="left"/>
              <w:rPr>
                <w:szCs w:val="21"/>
              </w:rPr>
            </w:pPr>
          </w:p>
        </w:tc>
      </w:tr>
      <w:tr w14:paraId="44D7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630BF6A7">
            <w:pPr>
              <w:jc w:val="center"/>
              <w:rPr>
                <w:szCs w:val="21"/>
              </w:rPr>
            </w:pPr>
            <w:r>
              <w:rPr>
                <w:szCs w:val="21"/>
              </w:rPr>
              <w:t>合计</w:t>
            </w:r>
          </w:p>
        </w:tc>
        <w:tc>
          <w:tcPr>
            <w:tcW w:w="2218" w:type="pct"/>
            <w:vAlign w:val="center"/>
          </w:tcPr>
          <w:p w14:paraId="75B0B8FB">
            <w:pPr>
              <w:jc w:val="left"/>
              <w:rPr>
                <w:szCs w:val="21"/>
              </w:rPr>
            </w:pPr>
          </w:p>
        </w:tc>
      </w:tr>
    </w:tbl>
    <w:p w14:paraId="2242DE3B">
      <w:pPr>
        <w:spacing w:line="360" w:lineRule="auto"/>
        <w:rPr>
          <w:kern w:val="0"/>
          <w:sz w:val="24"/>
          <w:szCs w:val="24"/>
        </w:rPr>
      </w:pPr>
      <w:r>
        <w:rPr>
          <w:kern w:val="0"/>
          <w:sz w:val="24"/>
          <w:szCs w:val="24"/>
        </w:rPr>
        <w:t>注：1. 上述合计价格应为服务期的最终优惠价格。</w:t>
      </w:r>
    </w:p>
    <w:p w14:paraId="1B31F7A3">
      <w:pPr>
        <w:spacing w:line="360" w:lineRule="auto"/>
        <w:ind w:firstLine="480" w:firstLineChars="20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2A4F0AEE">
      <w:pPr>
        <w:spacing w:line="360" w:lineRule="auto"/>
        <w:ind w:firstLine="480" w:firstLineChars="200"/>
        <w:rPr>
          <w:kern w:val="0"/>
          <w:sz w:val="24"/>
          <w:szCs w:val="24"/>
        </w:rPr>
      </w:pPr>
      <w:r>
        <w:rPr>
          <w:rFonts w:hint="eastAsia"/>
          <w:kern w:val="0"/>
          <w:sz w:val="24"/>
          <w:szCs w:val="24"/>
        </w:rPr>
        <w:t>3</w:t>
      </w:r>
      <w:r>
        <w:rPr>
          <w:kern w:val="0"/>
          <w:sz w:val="24"/>
          <w:szCs w:val="24"/>
        </w:rPr>
        <w:t>. 上述表格中列明的条目，在本项目中如不涉及，请填写“不涉及”。</w:t>
      </w:r>
    </w:p>
    <w:p w14:paraId="2A86B8A5">
      <w:pPr>
        <w:spacing w:line="360" w:lineRule="auto"/>
        <w:ind w:firstLine="480" w:firstLineChars="200"/>
        <w:rPr>
          <w:kern w:val="0"/>
          <w:sz w:val="24"/>
          <w:szCs w:val="24"/>
        </w:rPr>
      </w:pPr>
      <w:r>
        <w:rPr>
          <w:rFonts w:hint="eastAsia"/>
          <w:sz w:val="24"/>
          <w:szCs w:val="24"/>
        </w:rPr>
        <w:t>4</w:t>
      </w:r>
      <w:r>
        <w:rPr>
          <w:sz w:val="24"/>
          <w:szCs w:val="24"/>
        </w:rPr>
        <w:t xml:space="preserve">. </w:t>
      </w:r>
      <w:r>
        <w:rPr>
          <w:kern w:val="0"/>
          <w:sz w:val="24"/>
          <w:szCs w:val="24"/>
        </w:rPr>
        <w:t>上述报价不得出现0报价</w:t>
      </w:r>
      <w:r>
        <w:rPr>
          <w:rFonts w:hint="eastAsia"/>
          <w:kern w:val="0"/>
          <w:sz w:val="24"/>
          <w:szCs w:val="24"/>
        </w:rPr>
        <w:t>。</w:t>
      </w:r>
    </w:p>
    <w:p w14:paraId="0140F2A6">
      <w:pPr>
        <w:spacing w:line="360" w:lineRule="auto"/>
        <w:ind w:firstLine="480" w:firstLineChars="200"/>
        <w:rPr>
          <w:kern w:val="0"/>
          <w:sz w:val="24"/>
          <w:szCs w:val="24"/>
        </w:rPr>
      </w:pPr>
      <w:r>
        <w:rPr>
          <w:rFonts w:hint="eastAsia"/>
          <w:kern w:val="0"/>
          <w:sz w:val="24"/>
          <w:szCs w:val="24"/>
        </w:rPr>
        <w:t>5. 投标报价在不超采购预算的前提下，其合理性由磋商小组在评分中予以考虑。</w:t>
      </w:r>
    </w:p>
    <w:p w14:paraId="4E57A583">
      <w:pPr>
        <w:spacing w:line="360" w:lineRule="auto"/>
        <w:ind w:firstLine="4080" w:firstLineChars="1700"/>
        <w:rPr>
          <w:sz w:val="24"/>
        </w:rPr>
      </w:pPr>
      <w:r>
        <w:rPr>
          <w:sz w:val="24"/>
        </w:rPr>
        <w:t>投标人名称：</w:t>
      </w:r>
    </w:p>
    <w:p w14:paraId="54791734">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CA2DBBC">
      <w:pPr>
        <w:rPr>
          <w:b/>
          <w:sz w:val="24"/>
        </w:rPr>
      </w:pPr>
      <w:r>
        <w:rPr>
          <w:b/>
          <w:sz w:val="24"/>
        </w:rPr>
        <w:br w:type="page"/>
      </w:r>
    </w:p>
    <w:p w14:paraId="71AEAEEC">
      <w:pPr>
        <w:spacing w:line="460" w:lineRule="exact"/>
        <w:ind w:left="192"/>
        <w:rPr>
          <w:sz w:val="24"/>
        </w:rPr>
      </w:pPr>
      <w:r>
        <w:rPr>
          <w:sz w:val="24"/>
        </w:rPr>
        <w:t>包    号：</w:t>
      </w:r>
      <w:r>
        <w:rPr>
          <w:rFonts w:hint="eastAsia"/>
          <w:sz w:val="24"/>
          <w:u w:val="single"/>
          <w:lang w:val="en-US" w:eastAsia="zh-CN"/>
        </w:rPr>
        <w:t>2</w:t>
      </w:r>
      <w:r>
        <w:rPr>
          <w:sz w:val="24"/>
          <w:u w:val="single"/>
        </w:rPr>
        <w:t xml:space="preserve">                   </w:t>
      </w:r>
    </w:p>
    <w:p w14:paraId="515AAFC9">
      <w:pPr>
        <w:spacing w:line="460" w:lineRule="exact"/>
        <w:ind w:firstLine="6960" w:firstLineChars="2900"/>
        <w:rPr>
          <w:sz w:val="24"/>
        </w:rPr>
      </w:pPr>
      <w:r>
        <w:rPr>
          <w:sz w:val="24"/>
        </w:rPr>
        <w:t>单位：元</w:t>
      </w:r>
    </w:p>
    <w:tbl>
      <w:tblPr>
        <w:tblStyle w:val="16"/>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3393"/>
        <w:gridCol w:w="3549"/>
      </w:tblGrid>
      <w:tr w14:paraId="24001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211388EA">
            <w:pPr>
              <w:jc w:val="center"/>
              <w:rPr>
                <w:szCs w:val="21"/>
              </w:rPr>
            </w:pPr>
            <w:r>
              <w:rPr>
                <w:szCs w:val="21"/>
              </w:rPr>
              <w:t>序号</w:t>
            </w:r>
          </w:p>
        </w:tc>
        <w:tc>
          <w:tcPr>
            <w:tcW w:w="2121" w:type="pct"/>
            <w:vAlign w:val="center"/>
          </w:tcPr>
          <w:p w14:paraId="3EBC9C43">
            <w:pPr>
              <w:jc w:val="center"/>
              <w:rPr>
                <w:szCs w:val="21"/>
              </w:rPr>
            </w:pPr>
            <w:r>
              <w:rPr>
                <w:szCs w:val="21"/>
              </w:rPr>
              <w:t>价格分项组成</w:t>
            </w:r>
          </w:p>
        </w:tc>
        <w:tc>
          <w:tcPr>
            <w:tcW w:w="2218" w:type="pct"/>
            <w:vAlign w:val="center"/>
          </w:tcPr>
          <w:p w14:paraId="00B2FFBE">
            <w:pPr>
              <w:jc w:val="center"/>
              <w:rPr>
                <w:szCs w:val="21"/>
              </w:rPr>
            </w:pPr>
            <w:r>
              <w:rPr>
                <w:szCs w:val="21"/>
              </w:rPr>
              <w:t>报价</w:t>
            </w:r>
          </w:p>
        </w:tc>
      </w:tr>
      <w:tr w14:paraId="6529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restart"/>
            <w:vAlign w:val="center"/>
          </w:tcPr>
          <w:p w14:paraId="4EF53749">
            <w:pPr>
              <w:jc w:val="center"/>
              <w:rPr>
                <w:szCs w:val="21"/>
              </w:rPr>
            </w:pPr>
            <w:r>
              <w:rPr>
                <w:szCs w:val="21"/>
              </w:rPr>
              <w:t>1</w:t>
            </w:r>
          </w:p>
        </w:tc>
        <w:tc>
          <w:tcPr>
            <w:tcW w:w="2121" w:type="pct"/>
            <w:vMerge w:val="restart"/>
            <w:vAlign w:val="center"/>
          </w:tcPr>
          <w:p w14:paraId="7D44C1EA">
            <w:pPr>
              <w:jc w:val="center"/>
              <w:rPr>
                <w:szCs w:val="21"/>
              </w:rPr>
            </w:pPr>
            <w:r>
              <w:rPr>
                <w:szCs w:val="21"/>
              </w:rPr>
              <w:t>人员费用</w:t>
            </w:r>
          </w:p>
        </w:tc>
        <w:tc>
          <w:tcPr>
            <w:tcW w:w="2218" w:type="pct"/>
            <w:vAlign w:val="center"/>
          </w:tcPr>
          <w:p w14:paraId="0751FB89">
            <w:pPr>
              <w:jc w:val="left"/>
              <w:rPr>
                <w:szCs w:val="21"/>
              </w:rPr>
            </w:pPr>
            <w:r>
              <w:rPr>
                <w:szCs w:val="21"/>
              </w:rPr>
              <w:t>人员工资：</w:t>
            </w:r>
          </w:p>
        </w:tc>
      </w:tr>
      <w:tr w14:paraId="261C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20C02E56">
            <w:pPr>
              <w:jc w:val="center"/>
              <w:rPr>
                <w:szCs w:val="21"/>
              </w:rPr>
            </w:pPr>
          </w:p>
        </w:tc>
        <w:tc>
          <w:tcPr>
            <w:tcW w:w="2121" w:type="pct"/>
            <w:vMerge w:val="continue"/>
            <w:vAlign w:val="center"/>
          </w:tcPr>
          <w:p w14:paraId="463FB556">
            <w:pPr>
              <w:jc w:val="center"/>
              <w:rPr>
                <w:szCs w:val="21"/>
              </w:rPr>
            </w:pPr>
          </w:p>
        </w:tc>
        <w:tc>
          <w:tcPr>
            <w:tcW w:w="2218" w:type="pct"/>
            <w:vAlign w:val="center"/>
          </w:tcPr>
          <w:p w14:paraId="7E751387">
            <w:pPr>
              <w:jc w:val="left"/>
              <w:rPr>
                <w:szCs w:val="21"/>
              </w:rPr>
            </w:pPr>
            <w:r>
              <w:rPr>
                <w:rFonts w:hint="eastAsia"/>
                <w:szCs w:val="21"/>
              </w:rPr>
              <w:t>社会保险：</w:t>
            </w:r>
          </w:p>
        </w:tc>
      </w:tr>
      <w:tr w14:paraId="76D1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33CC0463">
            <w:pPr>
              <w:jc w:val="center"/>
              <w:rPr>
                <w:szCs w:val="21"/>
              </w:rPr>
            </w:pPr>
          </w:p>
        </w:tc>
        <w:tc>
          <w:tcPr>
            <w:tcW w:w="2121" w:type="pct"/>
            <w:vMerge w:val="continue"/>
            <w:vAlign w:val="center"/>
          </w:tcPr>
          <w:p w14:paraId="01313352">
            <w:pPr>
              <w:jc w:val="center"/>
              <w:rPr>
                <w:szCs w:val="21"/>
              </w:rPr>
            </w:pPr>
          </w:p>
        </w:tc>
        <w:tc>
          <w:tcPr>
            <w:tcW w:w="2218" w:type="pct"/>
            <w:vAlign w:val="center"/>
          </w:tcPr>
          <w:p w14:paraId="5CA432E9">
            <w:pPr>
              <w:jc w:val="left"/>
              <w:rPr>
                <w:szCs w:val="21"/>
              </w:rPr>
            </w:pPr>
            <w:r>
              <w:rPr>
                <w:rFonts w:hint="eastAsia"/>
                <w:szCs w:val="21"/>
              </w:rPr>
              <w:t>住房公积金：</w:t>
            </w:r>
          </w:p>
        </w:tc>
      </w:tr>
      <w:tr w14:paraId="5EA6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512CB4DF">
            <w:pPr>
              <w:jc w:val="center"/>
              <w:rPr>
                <w:szCs w:val="21"/>
              </w:rPr>
            </w:pPr>
          </w:p>
        </w:tc>
        <w:tc>
          <w:tcPr>
            <w:tcW w:w="2121" w:type="pct"/>
            <w:vMerge w:val="continue"/>
            <w:vAlign w:val="center"/>
          </w:tcPr>
          <w:p w14:paraId="3CE0DE9A">
            <w:pPr>
              <w:jc w:val="center"/>
              <w:rPr>
                <w:szCs w:val="21"/>
              </w:rPr>
            </w:pPr>
          </w:p>
        </w:tc>
        <w:tc>
          <w:tcPr>
            <w:tcW w:w="2218" w:type="pct"/>
            <w:vAlign w:val="center"/>
          </w:tcPr>
          <w:p w14:paraId="12D2D363">
            <w:pPr>
              <w:jc w:val="left"/>
              <w:rPr>
                <w:szCs w:val="21"/>
              </w:rPr>
            </w:pPr>
            <w:r>
              <w:rPr>
                <w:szCs w:val="21"/>
              </w:rPr>
              <w:t>福利</w:t>
            </w:r>
            <w:r>
              <w:rPr>
                <w:rFonts w:hint="eastAsia"/>
                <w:szCs w:val="21"/>
              </w:rPr>
              <w:t>费</w:t>
            </w:r>
            <w:r>
              <w:rPr>
                <w:szCs w:val="21"/>
              </w:rPr>
              <w:t>：</w:t>
            </w:r>
          </w:p>
        </w:tc>
      </w:tr>
      <w:tr w14:paraId="64E5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7C4DDF98">
            <w:pPr>
              <w:jc w:val="center"/>
              <w:rPr>
                <w:szCs w:val="21"/>
              </w:rPr>
            </w:pPr>
          </w:p>
        </w:tc>
        <w:tc>
          <w:tcPr>
            <w:tcW w:w="2121" w:type="pct"/>
            <w:vMerge w:val="continue"/>
            <w:vAlign w:val="center"/>
          </w:tcPr>
          <w:p w14:paraId="04B6DE51">
            <w:pPr>
              <w:jc w:val="center"/>
              <w:rPr>
                <w:szCs w:val="21"/>
              </w:rPr>
            </w:pPr>
          </w:p>
        </w:tc>
        <w:tc>
          <w:tcPr>
            <w:tcW w:w="2218" w:type="pct"/>
            <w:vAlign w:val="center"/>
          </w:tcPr>
          <w:p w14:paraId="24DAB3B1">
            <w:pPr>
              <w:jc w:val="left"/>
              <w:rPr>
                <w:szCs w:val="21"/>
              </w:rPr>
            </w:pPr>
            <w:r>
              <w:rPr>
                <w:rFonts w:hint="eastAsia"/>
                <w:szCs w:val="21"/>
              </w:rPr>
              <w:t>加班费</w:t>
            </w:r>
            <w:r>
              <w:rPr>
                <w:szCs w:val="21"/>
              </w:rPr>
              <w:t>：</w:t>
            </w:r>
          </w:p>
        </w:tc>
      </w:tr>
      <w:tr w14:paraId="2335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595377C8">
            <w:pPr>
              <w:jc w:val="center"/>
              <w:rPr>
                <w:szCs w:val="21"/>
              </w:rPr>
            </w:pPr>
          </w:p>
        </w:tc>
        <w:tc>
          <w:tcPr>
            <w:tcW w:w="2121" w:type="pct"/>
            <w:vMerge w:val="continue"/>
            <w:vAlign w:val="center"/>
          </w:tcPr>
          <w:p w14:paraId="509B735A">
            <w:pPr>
              <w:jc w:val="center"/>
              <w:rPr>
                <w:szCs w:val="21"/>
              </w:rPr>
            </w:pPr>
          </w:p>
        </w:tc>
        <w:tc>
          <w:tcPr>
            <w:tcW w:w="2218" w:type="pct"/>
            <w:vAlign w:val="center"/>
          </w:tcPr>
          <w:p w14:paraId="11EB8C89">
            <w:pPr>
              <w:jc w:val="left"/>
              <w:rPr>
                <w:szCs w:val="21"/>
              </w:rPr>
            </w:pPr>
            <w:r>
              <w:rPr>
                <w:rFonts w:hint="eastAsia"/>
                <w:szCs w:val="21"/>
              </w:rPr>
              <w:t>其他：</w:t>
            </w:r>
          </w:p>
        </w:tc>
      </w:tr>
      <w:tr w14:paraId="10657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206CE254">
            <w:pPr>
              <w:jc w:val="center"/>
              <w:rPr>
                <w:szCs w:val="21"/>
              </w:rPr>
            </w:pPr>
            <w:r>
              <w:rPr>
                <w:rFonts w:hint="eastAsia"/>
                <w:szCs w:val="21"/>
              </w:rPr>
              <w:t>2</w:t>
            </w:r>
          </w:p>
        </w:tc>
        <w:tc>
          <w:tcPr>
            <w:tcW w:w="2121" w:type="pct"/>
            <w:vAlign w:val="center"/>
          </w:tcPr>
          <w:p w14:paraId="58AF1C1B">
            <w:pPr>
              <w:jc w:val="center"/>
              <w:rPr>
                <w:szCs w:val="21"/>
              </w:rPr>
            </w:pPr>
            <w:r>
              <w:rPr>
                <w:rFonts w:hint="eastAsia"/>
                <w:szCs w:val="21"/>
              </w:rPr>
              <w:t>秩序维护工具耗材</w:t>
            </w:r>
            <w:r>
              <w:rPr>
                <w:szCs w:val="21"/>
              </w:rPr>
              <w:t>费用</w:t>
            </w:r>
          </w:p>
        </w:tc>
        <w:tc>
          <w:tcPr>
            <w:tcW w:w="2218" w:type="pct"/>
            <w:vAlign w:val="center"/>
          </w:tcPr>
          <w:p w14:paraId="3C4CDE57">
            <w:pPr>
              <w:jc w:val="left"/>
              <w:rPr>
                <w:szCs w:val="21"/>
              </w:rPr>
            </w:pPr>
          </w:p>
        </w:tc>
      </w:tr>
      <w:tr w14:paraId="7EAC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6D7969AD">
            <w:pPr>
              <w:jc w:val="center"/>
              <w:rPr>
                <w:szCs w:val="21"/>
              </w:rPr>
            </w:pPr>
            <w:r>
              <w:rPr>
                <w:rFonts w:hint="eastAsia"/>
                <w:szCs w:val="21"/>
              </w:rPr>
              <w:t>3</w:t>
            </w:r>
          </w:p>
        </w:tc>
        <w:tc>
          <w:tcPr>
            <w:tcW w:w="2121" w:type="pct"/>
            <w:vAlign w:val="center"/>
          </w:tcPr>
          <w:p w14:paraId="3798604B">
            <w:pPr>
              <w:jc w:val="center"/>
              <w:rPr>
                <w:szCs w:val="21"/>
              </w:rPr>
            </w:pPr>
            <w:r>
              <w:rPr>
                <w:rFonts w:hint="eastAsia"/>
                <w:szCs w:val="21"/>
              </w:rPr>
              <w:t>服装费用</w:t>
            </w:r>
          </w:p>
        </w:tc>
        <w:tc>
          <w:tcPr>
            <w:tcW w:w="2218" w:type="pct"/>
            <w:vAlign w:val="center"/>
          </w:tcPr>
          <w:p w14:paraId="43E1E65F">
            <w:pPr>
              <w:jc w:val="left"/>
              <w:rPr>
                <w:szCs w:val="21"/>
              </w:rPr>
            </w:pPr>
          </w:p>
        </w:tc>
      </w:tr>
      <w:tr w14:paraId="5585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73D9C53D">
            <w:pPr>
              <w:jc w:val="center"/>
              <w:rPr>
                <w:szCs w:val="21"/>
              </w:rPr>
            </w:pPr>
            <w:r>
              <w:rPr>
                <w:rFonts w:hint="eastAsia"/>
                <w:szCs w:val="21"/>
              </w:rPr>
              <w:t>4</w:t>
            </w:r>
          </w:p>
        </w:tc>
        <w:tc>
          <w:tcPr>
            <w:tcW w:w="2121" w:type="pct"/>
            <w:vAlign w:val="center"/>
          </w:tcPr>
          <w:p w14:paraId="7A39DA5B">
            <w:pPr>
              <w:jc w:val="center"/>
              <w:rPr>
                <w:szCs w:val="21"/>
              </w:rPr>
            </w:pPr>
            <w:r>
              <w:rPr>
                <w:szCs w:val="21"/>
              </w:rPr>
              <w:t>办公费用</w:t>
            </w:r>
          </w:p>
        </w:tc>
        <w:tc>
          <w:tcPr>
            <w:tcW w:w="2218" w:type="pct"/>
            <w:vAlign w:val="center"/>
          </w:tcPr>
          <w:p w14:paraId="1D883132">
            <w:pPr>
              <w:jc w:val="left"/>
              <w:rPr>
                <w:szCs w:val="21"/>
              </w:rPr>
            </w:pPr>
          </w:p>
        </w:tc>
      </w:tr>
      <w:tr w14:paraId="4563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44851C69">
            <w:pPr>
              <w:jc w:val="center"/>
              <w:rPr>
                <w:szCs w:val="21"/>
              </w:rPr>
            </w:pPr>
            <w:r>
              <w:rPr>
                <w:rFonts w:hint="eastAsia"/>
                <w:szCs w:val="21"/>
              </w:rPr>
              <w:t>5</w:t>
            </w:r>
          </w:p>
        </w:tc>
        <w:tc>
          <w:tcPr>
            <w:tcW w:w="2121" w:type="pct"/>
            <w:vAlign w:val="center"/>
          </w:tcPr>
          <w:p w14:paraId="06256F42">
            <w:pPr>
              <w:jc w:val="center"/>
              <w:rPr>
                <w:szCs w:val="21"/>
              </w:rPr>
            </w:pPr>
            <w:r>
              <w:rPr>
                <w:szCs w:val="21"/>
              </w:rPr>
              <w:t>固定资产折旧</w:t>
            </w:r>
          </w:p>
        </w:tc>
        <w:tc>
          <w:tcPr>
            <w:tcW w:w="2218" w:type="pct"/>
            <w:vAlign w:val="center"/>
          </w:tcPr>
          <w:p w14:paraId="2BF3DB14">
            <w:pPr>
              <w:jc w:val="left"/>
              <w:rPr>
                <w:szCs w:val="21"/>
              </w:rPr>
            </w:pPr>
          </w:p>
        </w:tc>
      </w:tr>
      <w:tr w14:paraId="2714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5FB9DC03">
            <w:pPr>
              <w:jc w:val="center"/>
              <w:rPr>
                <w:szCs w:val="21"/>
              </w:rPr>
            </w:pPr>
            <w:r>
              <w:rPr>
                <w:rFonts w:hint="eastAsia"/>
                <w:szCs w:val="21"/>
              </w:rPr>
              <w:t>6</w:t>
            </w:r>
          </w:p>
        </w:tc>
        <w:tc>
          <w:tcPr>
            <w:tcW w:w="2121" w:type="pct"/>
            <w:vAlign w:val="center"/>
          </w:tcPr>
          <w:p w14:paraId="0D97AEFA">
            <w:pPr>
              <w:jc w:val="center"/>
              <w:rPr>
                <w:szCs w:val="21"/>
              </w:rPr>
            </w:pPr>
            <w:r>
              <w:rPr>
                <w:szCs w:val="21"/>
              </w:rPr>
              <w:t>利润</w:t>
            </w:r>
          </w:p>
        </w:tc>
        <w:tc>
          <w:tcPr>
            <w:tcW w:w="2218" w:type="pct"/>
            <w:vAlign w:val="center"/>
          </w:tcPr>
          <w:p w14:paraId="31B93AB9">
            <w:pPr>
              <w:jc w:val="left"/>
              <w:rPr>
                <w:szCs w:val="21"/>
              </w:rPr>
            </w:pPr>
          </w:p>
        </w:tc>
      </w:tr>
      <w:tr w14:paraId="1AD7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3EEC1E12">
            <w:pPr>
              <w:jc w:val="center"/>
              <w:rPr>
                <w:szCs w:val="21"/>
              </w:rPr>
            </w:pPr>
            <w:r>
              <w:rPr>
                <w:rFonts w:hint="eastAsia"/>
                <w:szCs w:val="21"/>
              </w:rPr>
              <w:t>7</w:t>
            </w:r>
          </w:p>
        </w:tc>
        <w:tc>
          <w:tcPr>
            <w:tcW w:w="2121" w:type="pct"/>
            <w:vAlign w:val="center"/>
          </w:tcPr>
          <w:p w14:paraId="579978E0">
            <w:pPr>
              <w:jc w:val="center"/>
              <w:rPr>
                <w:szCs w:val="21"/>
              </w:rPr>
            </w:pPr>
            <w:r>
              <w:rPr>
                <w:szCs w:val="21"/>
              </w:rPr>
              <w:t>税金</w:t>
            </w:r>
          </w:p>
        </w:tc>
        <w:tc>
          <w:tcPr>
            <w:tcW w:w="2218" w:type="pct"/>
            <w:vAlign w:val="center"/>
          </w:tcPr>
          <w:p w14:paraId="29F1945E">
            <w:pPr>
              <w:jc w:val="left"/>
              <w:rPr>
                <w:szCs w:val="21"/>
              </w:rPr>
            </w:pPr>
          </w:p>
        </w:tc>
      </w:tr>
      <w:tr w14:paraId="446D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7C59FDCE">
            <w:pPr>
              <w:jc w:val="center"/>
              <w:rPr>
                <w:szCs w:val="21"/>
              </w:rPr>
            </w:pPr>
            <w:r>
              <w:rPr>
                <w:rFonts w:hint="eastAsia"/>
                <w:szCs w:val="21"/>
              </w:rPr>
              <w:t>8</w:t>
            </w:r>
          </w:p>
        </w:tc>
        <w:tc>
          <w:tcPr>
            <w:tcW w:w="2121" w:type="pct"/>
            <w:vAlign w:val="center"/>
          </w:tcPr>
          <w:p w14:paraId="5C2D9685">
            <w:pPr>
              <w:jc w:val="center"/>
              <w:rPr>
                <w:szCs w:val="21"/>
              </w:rPr>
            </w:pPr>
            <w:r>
              <w:rPr>
                <w:szCs w:val="21"/>
              </w:rPr>
              <w:t>其他需要列明的费用</w:t>
            </w:r>
          </w:p>
        </w:tc>
        <w:tc>
          <w:tcPr>
            <w:tcW w:w="2218" w:type="pct"/>
            <w:vAlign w:val="center"/>
          </w:tcPr>
          <w:p w14:paraId="533B2274">
            <w:pPr>
              <w:jc w:val="left"/>
              <w:rPr>
                <w:szCs w:val="21"/>
              </w:rPr>
            </w:pPr>
          </w:p>
        </w:tc>
      </w:tr>
      <w:tr w14:paraId="010C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2" w:type="pct"/>
            <w:gridSpan w:val="2"/>
            <w:vAlign w:val="center"/>
          </w:tcPr>
          <w:p w14:paraId="4D8AB0E8">
            <w:pPr>
              <w:jc w:val="center"/>
              <w:rPr>
                <w:szCs w:val="21"/>
              </w:rPr>
            </w:pPr>
            <w:r>
              <w:rPr>
                <w:szCs w:val="21"/>
              </w:rPr>
              <w:t>合计</w:t>
            </w:r>
          </w:p>
        </w:tc>
        <w:tc>
          <w:tcPr>
            <w:tcW w:w="2218" w:type="pct"/>
            <w:vAlign w:val="center"/>
          </w:tcPr>
          <w:p w14:paraId="014F820E">
            <w:pPr>
              <w:jc w:val="left"/>
              <w:rPr>
                <w:szCs w:val="21"/>
              </w:rPr>
            </w:pPr>
          </w:p>
        </w:tc>
      </w:tr>
    </w:tbl>
    <w:p w14:paraId="5D9EC546">
      <w:pPr>
        <w:spacing w:line="360" w:lineRule="auto"/>
        <w:rPr>
          <w:kern w:val="0"/>
          <w:sz w:val="24"/>
          <w:szCs w:val="24"/>
        </w:rPr>
      </w:pPr>
      <w:r>
        <w:rPr>
          <w:kern w:val="0"/>
          <w:sz w:val="24"/>
          <w:szCs w:val="24"/>
        </w:rPr>
        <w:t>注：1. 上述合计价格应为服务期的最终优惠价格。</w:t>
      </w:r>
    </w:p>
    <w:p w14:paraId="757FBE9B">
      <w:pPr>
        <w:spacing w:line="360" w:lineRule="auto"/>
        <w:ind w:firstLine="480" w:firstLineChars="20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44F67167">
      <w:pPr>
        <w:spacing w:line="360" w:lineRule="auto"/>
        <w:ind w:firstLine="480" w:firstLineChars="200"/>
        <w:rPr>
          <w:kern w:val="0"/>
          <w:sz w:val="24"/>
          <w:szCs w:val="24"/>
        </w:rPr>
      </w:pPr>
      <w:r>
        <w:rPr>
          <w:rFonts w:hint="eastAsia"/>
          <w:kern w:val="0"/>
          <w:sz w:val="24"/>
          <w:szCs w:val="24"/>
        </w:rPr>
        <w:t>3</w:t>
      </w:r>
      <w:r>
        <w:rPr>
          <w:kern w:val="0"/>
          <w:sz w:val="24"/>
          <w:szCs w:val="24"/>
        </w:rPr>
        <w:t>. 上述表格中列明的条目，在本项目中如不涉及，请填写“不涉及”。</w:t>
      </w:r>
    </w:p>
    <w:p w14:paraId="6AC15EC0">
      <w:pPr>
        <w:spacing w:line="360" w:lineRule="auto"/>
        <w:ind w:firstLine="480" w:firstLineChars="200"/>
        <w:rPr>
          <w:kern w:val="0"/>
          <w:sz w:val="24"/>
          <w:szCs w:val="24"/>
        </w:rPr>
      </w:pPr>
      <w:r>
        <w:rPr>
          <w:rFonts w:hint="eastAsia"/>
          <w:sz w:val="24"/>
          <w:szCs w:val="24"/>
        </w:rPr>
        <w:t>4</w:t>
      </w:r>
      <w:r>
        <w:rPr>
          <w:sz w:val="24"/>
          <w:szCs w:val="24"/>
        </w:rPr>
        <w:t xml:space="preserve">. </w:t>
      </w:r>
      <w:r>
        <w:rPr>
          <w:kern w:val="0"/>
          <w:sz w:val="24"/>
          <w:szCs w:val="24"/>
        </w:rPr>
        <w:t>上述报价不得出现0报价</w:t>
      </w:r>
      <w:r>
        <w:rPr>
          <w:rFonts w:hint="eastAsia"/>
          <w:kern w:val="0"/>
          <w:sz w:val="24"/>
          <w:szCs w:val="24"/>
        </w:rPr>
        <w:t>。</w:t>
      </w:r>
    </w:p>
    <w:p w14:paraId="35A05A49">
      <w:pPr>
        <w:spacing w:line="360" w:lineRule="auto"/>
        <w:ind w:firstLine="480" w:firstLineChars="200"/>
        <w:rPr>
          <w:kern w:val="0"/>
          <w:sz w:val="24"/>
          <w:szCs w:val="24"/>
        </w:rPr>
      </w:pPr>
      <w:r>
        <w:rPr>
          <w:rFonts w:hint="eastAsia"/>
          <w:kern w:val="0"/>
          <w:sz w:val="24"/>
          <w:szCs w:val="24"/>
        </w:rPr>
        <w:t>5. 投标报价在不超采购预算的前提下，其合理性由磋商小组在评分中予以考虑。</w:t>
      </w:r>
    </w:p>
    <w:p w14:paraId="24AD6026">
      <w:pPr>
        <w:spacing w:line="360" w:lineRule="auto"/>
        <w:ind w:firstLine="4080" w:firstLineChars="1700"/>
        <w:rPr>
          <w:sz w:val="24"/>
        </w:rPr>
      </w:pPr>
      <w:r>
        <w:rPr>
          <w:sz w:val="24"/>
        </w:rPr>
        <w:t>投标人名称：</w:t>
      </w:r>
    </w:p>
    <w:p w14:paraId="7296E8A0">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F1EA755">
      <w:pPr>
        <w:pStyle w:val="2"/>
      </w:pPr>
    </w:p>
    <w:p w14:paraId="5C4718A6">
      <w:pPr>
        <w:rPr>
          <w:b/>
          <w:sz w:val="24"/>
        </w:rPr>
      </w:pPr>
      <w:r>
        <w:rPr>
          <w:b/>
          <w:sz w:val="24"/>
        </w:rPr>
        <w:br w:type="page"/>
      </w:r>
    </w:p>
    <w:p w14:paraId="4A949813">
      <w:pPr>
        <w:spacing w:line="460" w:lineRule="exact"/>
        <w:rPr>
          <w:b/>
          <w:sz w:val="24"/>
        </w:rPr>
      </w:pPr>
      <w:r>
        <w:rPr>
          <w:b/>
          <w:sz w:val="24"/>
        </w:rPr>
        <w:t>附件2</w:t>
      </w:r>
    </w:p>
    <w:p w14:paraId="2952C849">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176D88E2">
      <w:pPr>
        <w:spacing w:line="460" w:lineRule="exact"/>
        <w:ind w:firstLine="6960" w:firstLineChars="2900"/>
        <w:rPr>
          <w:sz w:val="24"/>
        </w:rPr>
      </w:pPr>
      <w:r>
        <w:rPr>
          <w:sz w:val="24"/>
        </w:rPr>
        <w:t>单位：元</w:t>
      </w:r>
    </w:p>
    <w:tbl>
      <w:tblPr>
        <w:tblStyle w:val="16"/>
        <w:tblW w:w="10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2103"/>
      </w:tblGrid>
      <w:tr w14:paraId="6B50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730DE18">
            <w:pPr>
              <w:jc w:val="center"/>
              <w:rPr>
                <w:sz w:val="24"/>
                <w:szCs w:val="24"/>
              </w:rPr>
            </w:pPr>
            <w:r>
              <w:rPr>
                <w:rFonts w:hint="eastAsia"/>
                <w:sz w:val="24"/>
                <w:szCs w:val="24"/>
              </w:rPr>
              <w:t>序号</w:t>
            </w:r>
          </w:p>
        </w:tc>
        <w:tc>
          <w:tcPr>
            <w:tcW w:w="1356" w:type="dxa"/>
            <w:vAlign w:val="center"/>
          </w:tcPr>
          <w:p w14:paraId="4894D325">
            <w:pPr>
              <w:jc w:val="center"/>
              <w:rPr>
                <w:sz w:val="24"/>
                <w:szCs w:val="24"/>
              </w:rPr>
            </w:pPr>
            <w:r>
              <w:rPr>
                <w:sz w:val="24"/>
                <w:szCs w:val="24"/>
              </w:rPr>
              <w:t>具体岗位</w:t>
            </w:r>
          </w:p>
        </w:tc>
        <w:tc>
          <w:tcPr>
            <w:tcW w:w="1512" w:type="dxa"/>
            <w:vAlign w:val="center"/>
          </w:tcPr>
          <w:p w14:paraId="16D2178B">
            <w:pPr>
              <w:jc w:val="center"/>
              <w:rPr>
                <w:sz w:val="24"/>
                <w:szCs w:val="24"/>
              </w:rPr>
            </w:pPr>
            <w:r>
              <w:rPr>
                <w:sz w:val="24"/>
                <w:szCs w:val="24"/>
              </w:rPr>
              <w:t>人数（人）</w:t>
            </w:r>
          </w:p>
        </w:tc>
        <w:tc>
          <w:tcPr>
            <w:tcW w:w="1416" w:type="dxa"/>
            <w:vAlign w:val="center"/>
          </w:tcPr>
          <w:p w14:paraId="17A10867">
            <w:pPr>
              <w:jc w:val="center"/>
              <w:rPr>
                <w:sz w:val="24"/>
                <w:szCs w:val="24"/>
              </w:rPr>
            </w:pPr>
            <w:r>
              <w:rPr>
                <w:sz w:val="24"/>
                <w:szCs w:val="24"/>
              </w:rPr>
              <w:t>月工资/人</w:t>
            </w:r>
          </w:p>
        </w:tc>
        <w:tc>
          <w:tcPr>
            <w:tcW w:w="1296" w:type="dxa"/>
            <w:vAlign w:val="center"/>
          </w:tcPr>
          <w:p w14:paraId="4C491C4E">
            <w:pPr>
              <w:jc w:val="center"/>
              <w:rPr>
                <w:sz w:val="24"/>
                <w:szCs w:val="24"/>
              </w:rPr>
            </w:pPr>
            <w:r>
              <w:rPr>
                <w:sz w:val="24"/>
                <w:szCs w:val="24"/>
              </w:rPr>
              <w:t>月保险/人</w:t>
            </w:r>
          </w:p>
        </w:tc>
        <w:tc>
          <w:tcPr>
            <w:tcW w:w="1116" w:type="dxa"/>
            <w:vAlign w:val="center"/>
          </w:tcPr>
          <w:p w14:paraId="75524897">
            <w:pPr>
              <w:jc w:val="center"/>
              <w:rPr>
                <w:sz w:val="24"/>
                <w:szCs w:val="24"/>
              </w:rPr>
            </w:pPr>
            <w:r>
              <w:rPr>
                <w:rFonts w:hint="eastAsia"/>
                <w:sz w:val="24"/>
                <w:szCs w:val="24"/>
              </w:rPr>
              <w:t>月公积金/人</w:t>
            </w:r>
          </w:p>
        </w:tc>
        <w:tc>
          <w:tcPr>
            <w:tcW w:w="1116" w:type="dxa"/>
            <w:vAlign w:val="center"/>
          </w:tcPr>
          <w:p w14:paraId="528FF7E7">
            <w:pPr>
              <w:jc w:val="center"/>
              <w:rPr>
                <w:sz w:val="24"/>
                <w:szCs w:val="24"/>
              </w:rPr>
            </w:pPr>
            <w:r>
              <w:rPr>
                <w:sz w:val="24"/>
                <w:szCs w:val="24"/>
              </w:rPr>
              <w:t>月小计</w:t>
            </w:r>
          </w:p>
        </w:tc>
        <w:tc>
          <w:tcPr>
            <w:tcW w:w="2103" w:type="dxa"/>
            <w:vAlign w:val="center"/>
          </w:tcPr>
          <w:p w14:paraId="4175B1DF">
            <w:pPr>
              <w:jc w:val="center"/>
              <w:rPr>
                <w:sz w:val="24"/>
                <w:szCs w:val="24"/>
              </w:rPr>
            </w:pPr>
            <w:r>
              <w:rPr>
                <w:rFonts w:hint="eastAsia"/>
                <w:sz w:val="24"/>
                <w:szCs w:val="24"/>
              </w:rPr>
              <w:t>磋商</w:t>
            </w:r>
            <w:r>
              <w:rPr>
                <w:sz w:val="24"/>
                <w:szCs w:val="24"/>
              </w:rPr>
              <w:t>文件规定的服务期</w:t>
            </w:r>
            <w:r>
              <w:rPr>
                <w:rFonts w:hint="eastAsia"/>
                <w:sz w:val="24"/>
                <w:szCs w:val="24"/>
              </w:rPr>
              <w:t>小计</w:t>
            </w:r>
          </w:p>
        </w:tc>
      </w:tr>
      <w:tr w14:paraId="55E7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56B06FA">
            <w:pPr>
              <w:jc w:val="center"/>
              <w:rPr>
                <w:sz w:val="24"/>
                <w:szCs w:val="24"/>
              </w:rPr>
            </w:pPr>
          </w:p>
        </w:tc>
        <w:tc>
          <w:tcPr>
            <w:tcW w:w="1356" w:type="dxa"/>
            <w:vAlign w:val="center"/>
          </w:tcPr>
          <w:p w14:paraId="26AFEB2F">
            <w:pPr>
              <w:jc w:val="center"/>
              <w:rPr>
                <w:sz w:val="24"/>
                <w:szCs w:val="24"/>
              </w:rPr>
            </w:pPr>
          </w:p>
        </w:tc>
        <w:tc>
          <w:tcPr>
            <w:tcW w:w="1512" w:type="dxa"/>
            <w:vAlign w:val="center"/>
          </w:tcPr>
          <w:p w14:paraId="4A6BD737">
            <w:pPr>
              <w:jc w:val="center"/>
              <w:rPr>
                <w:sz w:val="24"/>
                <w:szCs w:val="24"/>
              </w:rPr>
            </w:pPr>
          </w:p>
        </w:tc>
        <w:tc>
          <w:tcPr>
            <w:tcW w:w="1416" w:type="dxa"/>
            <w:vAlign w:val="center"/>
          </w:tcPr>
          <w:p w14:paraId="5439F36B">
            <w:pPr>
              <w:jc w:val="center"/>
              <w:rPr>
                <w:sz w:val="24"/>
                <w:szCs w:val="24"/>
              </w:rPr>
            </w:pPr>
          </w:p>
        </w:tc>
        <w:tc>
          <w:tcPr>
            <w:tcW w:w="1296" w:type="dxa"/>
            <w:vAlign w:val="center"/>
          </w:tcPr>
          <w:p w14:paraId="15AD5987">
            <w:pPr>
              <w:jc w:val="center"/>
              <w:rPr>
                <w:sz w:val="24"/>
                <w:szCs w:val="24"/>
              </w:rPr>
            </w:pPr>
          </w:p>
        </w:tc>
        <w:tc>
          <w:tcPr>
            <w:tcW w:w="1116" w:type="dxa"/>
            <w:vAlign w:val="center"/>
          </w:tcPr>
          <w:p w14:paraId="566A7F25">
            <w:pPr>
              <w:jc w:val="center"/>
              <w:rPr>
                <w:sz w:val="24"/>
                <w:szCs w:val="24"/>
              </w:rPr>
            </w:pPr>
          </w:p>
        </w:tc>
        <w:tc>
          <w:tcPr>
            <w:tcW w:w="1116" w:type="dxa"/>
            <w:vAlign w:val="center"/>
          </w:tcPr>
          <w:p w14:paraId="16D74C33">
            <w:pPr>
              <w:jc w:val="center"/>
              <w:rPr>
                <w:sz w:val="24"/>
                <w:szCs w:val="24"/>
              </w:rPr>
            </w:pPr>
          </w:p>
        </w:tc>
        <w:tc>
          <w:tcPr>
            <w:tcW w:w="2103" w:type="dxa"/>
            <w:vAlign w:val="center"/>
          </w:tcPr>
          <w:p w14:paraId="436393C0">
            <w:pPr>
              <w:jc w:val="center"/>
              <w:rPr>
                <w:sz w:val="24"/>
                <w:szCs w:val="24"/>
              </w:rPr>
            </w:pPr>
          </w:p>
        </w:tc>
      </w:tr>
      <w:tr w14:paraId="5B41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0CD8D4E">
            <w:pPr>
              <w:jc w:val="center"/>
              <w:rPr>
                <w:sz w:val="24"/>
                <w:szCs w:val="24"/>
              </w:rPr>
            </w:pPr>
          </w:p>
        </w:tc>
        <w:tc>
          <w:tcPr>
            <w:tcW w:w="1356" w:type="dxa"/>
            <w:vAlign w:val="center"/>
          </w:tcPr>
          <w:p w14:paraId="5199AC4A">
            <w:pPr>
              <w:jc w:val="center"/>
              <w:rPr>
                <w:sz w:val="24"/>
                <w:szCs w:val="24"/>
              </w:rPr>
            </w:pPr>
          </w:p>
        </w:tc>
        <w:tc>
          <w:tcPr>
            <w:tcW w:w="1512" w:type="dxa"/>
            <w:vAlign w:val="center"/>
          </w:tcPr>
          <w:p w14:paraId="47819775">
            <w:pPr>
              <w:jc w:val="center"/>
              <w:rPr>
                <w:sz w:val="24"/>
                <w:szCs w:val="24"/>
              </w:rPr>
            </w:pPr>
          </w:p>
        </w:tc>
        <w:tc>
          <w:tcPr>
            <w:tcW w:w="1416" w:type="dxa"/>
            <w:vAlign w:val="center"/>
          </w:tcPr>
          <w:p w14:paraId="4C2D26EF">
            <w:pPr>
              <w:jc w:val="center"/>
              <w:rPr>
                <w:sz w:val="24"/>
                <w:szCs w:val="24"/>
              </w:rPr>
            </w:pPr>
          </w:p>
        </w:tc>
        <w:tc>
          <w:tcPr>
            <w:tcW w:w="1296" w:type="dxa"/>
            <w:vAlign w:val="center"/>
          </w:tcPr>
          <w:p w14:paraId="2133DC07">
            <w:pPr>
              <w:jc w:val="center"/>
              <w:rPr>
                <w:sz w:val="24"/>
                <w:szCs w:val="24"/>
              </w:rPr>
            </w:pPr>
          </w:p>
        </w:tc>
        <w:tc>
          <w:tcPr>
            <w:tcW w:w="1116" w:type="dxa"/>
            <w:vAlign w:val="center"/>
          </w:tcPr>
          <w:p w14:paraId="442A2206">
            <w:pPr>
              <w:jc w:val="center"/>
              <w:rPr>
                <w:sz w:val="24"/>
                <w:szCs w:val="24"/>
              </w:rPr>
            </w:pPr>
          </w:p>
        </w:tc>
        <w:tc>
          <w:tcPr>
            <w:tcW w:w="1116" w:type="dxa"/>
            <w:vAlign w:val="center"/>
          </w:tcPr>
          <w:p w14:paraId="1042BCCC">
            <w:pPr>
              <w:jc w:val="center"/>
              <w:rPr>
                <w:sz w:val="24"/>
                <w:szCs w:val="24"/>
              </w:rPr>
            </w:pPr>
          </w:p>
        </w:tc>
        <w:tc>
          <w:tcPr>
            <w:tcW w:w="2103" w:type="dxa"/>
            <w:vAlign w:val="center"/>
          </w:tcPr>
          <w:p w14:paraId="1FC5C082">
            <w:pPr>
              <w:jc w:val="center"/>
              <w:rPr>
                <w:sz w:val="24"/>
                <w:szCs w:val="24"/>
              </w:rPr>
            </w:pPr>
          </w:p>
        </w:tc>
      </w:tr>
      <w:tr w14:paraId="4099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778FE22">
            <w:pPr>
              <w:jc w:val="center"/>
              <w:rPr>
                <w:sz w:val="24"/>
                <w:szCs w:val="24"/>
              </w:rPr>
            </w:pPr>
          </w:p>
        </w:tc>
        <w:tc>
          <w:tcPr>
            <w:tcW w:w="1356" w:type="dxa"/>
            <w:vAlign w:val="center"/>
          </w:tcPr>
          <w:p w14:paraId="4E0670E7">
            <w:pPr>
              <w:jc w:val="center"/>
              <w:rPr>
                <w:sz w:val="24"/>
                <w:szCs w:val="24"/>
              </w:rPr>
            </w:pPr>
          </w:p>
        </w:tc>
        <w:tc>
          <w:tcPr>
            <w:tcW w:w="1512" w:type="dxa"/>
            <w:vAlign w:val="center"/>
          </w:tcPr>
          <w:p w14:paraId="2871E759">
            <w:pPr>
              <w:jc w:val="center"/>
              <w:rPr>
                <w:sz w:val="24"/>
                <w:szCs w:val="24"/>
              </w:rPr>
            </w:pPr>
          </w:p>
        </w:tc>
        <w:tc>
          <w:tcPr>
            <w:tcW w:w="1416" w:type="dxa"/>
            <w:vAlign w:val="center"/>
          </w:tcPr>
          <w:p w14:paraId="555ECEB7">
            <w:pPr>
              <w:jc w:val="center"/>
              <w:rPr>
                <w:sz w:val="24"/>
                <w:szCs w:val="24"/>
              </w:rPr>
            </w:pPr>
          </w:p>
        </w:tc>
        <w:tc>
          <w:tcPr>
            <w:tcW w:w="1296" w:type="dxa"/>
            <w:vAlign w:val="center"/>
          </w:tcPr>
          <w:p w14:paraId="3089DB00">
            <w:pPr>
              <w:jc w:val="center"/>
              <w:rPr>
                <w:sz w:val="24"/>
                <w:szCs w:val="24"/>
              </w:rPr>
            </w:pPr>
          </w:p>
        </w:tc>
        <w:tc>
          <w:tcPr>
            <w:tcW w:w="1116" w:type="dxa"/>
            <w:vAlign w:val="center"/>
          </w:tcPr>
          <w:p w14:paraId="5010A629">
            <w:pPr>
              <w:jc w:val="center"/>
              <w:rPr>
                <w:sz w:val="24"/>
                <w:szCs w:val="24"/>
              </w:rPr>
            </w:pPr>
          </w:p>
        </w:tc>
        <w:tc>
          <w:tcPr>
            <w:tcW w:w="1116" w:type="dxa"/>
            <w:vAlign w:val="center"/>
          </w:tcPr>
          <w:p w14:paraId="57AF0019">
            <w:pPr>
              <w:jc w:val="center"/>
              <w:rPr>
                <w:sz w:val="24"/>
                <w:szCs w:val="24"/>
              </w:rPr>
            </w:pPr>
          </w:p>
        </w:tc>
        <w:tc>
          <w:tcPr>
            <w:tcW w:w="2103" w:type="dxa"/>
            <w:vAlign w:val="center"/>
          </w:tcPr>
          <w:p w14:paraId="042106C8">
            <w:pPr>
              <w:jc w:val="center"/>
              <w:rPr>
                <w:sz w:val="24"/>
                <w:szCs w:val="24"/>
              </w:rPr>
            </w:pPr>
          </w:p>
        </w:tc>
      </w:tr>
      <w:tr w14:paraId="4897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8AFAC49">
            <w:pPr>
              <w:jc w:val="center"/>
              <w:rPr>
                <w:sz w:val="24"/>
                <w:szCs w:val="24"/>
              </w:rPr>
            </w:pPr>
          </w:p>
        </w:tc>
        <w:tc>
          <w:tcPr>
            <w:tcW w:w="1356" w:type="dxa"/>
            <w:vAlign w:val="center"/>
          </w:tcPr>
          <w:p w14:paraId="7CEE2987">
            <w:pPr>
              <w:jc w:val="center"/>
              <w:rPr>
                <w:sz w:val="24"/>
                <w:szCs w:val="24"/>
              </w:rPr>
            </w:pPr>
          </w:p>
        </w:tc>
        <w:tc>
          <w:tcPr>
            <w:tcW w:w="1512" w:type="dxa"/>
            <w:vAlign w:val="center"/>
          </w:tcPr>
          <w:p w14:paraId="59DE444A">
            <w:pPr>
              <w:jc w:val="center"/>
              <w:rPr>
                <w:sz w:val="24"/>
                <w:szCs w:val="24"/>
              </w:rPr>
            </w:pPr>
          </w:p>
        </w:tc>
        <w:tc>
          <w:tcPr>
            <w:tcW w:w="1416" w:type="dxa"/>
            <w:vAlign w:val="center"/>
          </w:tcPr>
          <w:p w14:paraId="5752ED80">
            <w:pPr>
              <w:jc w:val="center"/>
              <w:rPr>
                <w:sz w:val="24"/>
                <w:szCs w:val="24"/>
              </w:rPr>
            </w:pPr>
          </w:p>
        </w:tc>
        <w:tc>
          <w:tcPr>
            <w:tcW w:w="1296" w:type="dxa"/>
            <w:vAlign w:val="center"/>
          </w:tcPr>
          <w:p w14:paraId="11665A48">
            <w:pPr>
              <w:jc w:val="center"/>
              <w:rPr>
                <w:sz w:val="24"/>
                <w:szCs w:val="24"/>
              </w:rPr>
            </w:pPr>
          </w:p>
        </w:tc>
        <w:tc>
          <w:tcPr>
            <w:tcW w:w="1116" w:type="dxa"/>
            <w:vAlign w:val="center"/>
          </w:tcPr>
          <w:p w14:paraId="53050D17">
            <w:pPr>
              <w:jc w:val="center"/>
              <w:rPr>
                <w:sz w:val="24"/>
                <w:szCs w:val="24"/>
              </w:rPr>
            </w:pPr>
          </w:p>
        </w:tc>
        <w:tc>
          <w:tcPr>
            <w:tcW w:w="1116" w:type="dxa"/>
            <w:vAlign w:val="center"/>
          </w:tcPr>
          <w:p w14:paraId="5A786B40">
            <w:pPr>
              <w:jc w:val="center"/>
              <w:rPr>
                <w:sz w:val="24"/>
                <w:szCs w:val="24"/>
              </w:rPr>
            </w:pPr>
          </w:p>
        </w:tc>
        <w:tc>
          <w:tcPr>
            <w:tcW w:w="2103" w:type="dxa"/>
            <w:vAlign w:val="center"/>
          </w:tcPr>
          <w:p w14:paraId="6B175498">
            <w:pPr>
              <w:jc w:val="center"/>
              <w:rPr>
                <w:sz w:val="24"/>
                <w:szCs w:val="24"/>
              </w:rPr>
            </w:pPr>
          </w:p>
        </w:tc>
      </w:tr>
      <w:tr w14:paraId="7C94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699F4F2F">
            <w:pPr>
              <w:jc w:val="center"/>
              <w:rPr>
                <w:sz w:val="24"/>
                <w:szCs w:val="24"/>
              </w:rPr>
            </w:pPr>
            <w:r>
              <w:rPr>
                <w:rFonts w:hint="eastAsia"/>
                <w:sz w:val="24"/>
                <w:szCs w:val="24"/>
              </w:rPr>
              <w:t>人员费用合计</w:t>
            </w:r>
          </w:p>
        </w:tc>
        <w:tc>
          <w:tcPr>
            <w:tcW w:w="1116" w:type="dxa"/>
            <w:vAlign w:val="center"/>
          </w:tcPr>
          <w:p w14:paraId="33D3EDCC">
            <w:pPr>
              <w:jc w:val="center"/>
              <w:rPr>
                <w:sz w:val="24"/>
                <w:szCs w:val="24"/>
              </w:rPr>
            </w:pPr>
          </w:p>
        </w:tc>
        <w:tc>
          <w:tcPr>
            <w:tcW w:w="2103" w:type="dxa"/>
            <w:vAlign w:val="center"/>
          </w:tcPr>
          <w:p w14:paraId="46874183">
            <w:pPr>
              <w:jc w:val="center"/>
              <w:rPr>
                <w:sz w:val="24"/>
                <w:szCs w:val="24"/>
              </w:rPr>
            </w:pPr>
          </w:p>
        </w:tc>
      </w:tr>
    </w:tbl>
    <w:p w14:paraId="422C7A40">
      <w:pPr>
        <w:autoSpaceDE w:val="0"/>
        <w:autoSpaceDN w:val="0"/>
        <w:adjustRightInd w:val="0"/>
        <w:spacing w:line="360" w:lineRule="auto"/>
        <w:rPr>
          <w:b/>
          <w:color w:val="000000"/>
          <w:sz w:val="24"/>
        </w:rPr>
      </w:pPr>
      <w:r>
        <w:rPr>
          <w:b/>
          <w:color w:val="000000"/>
          <w:sz w:val="24"/>
        </w:rPr>
        <w:t xml:space="preserve">备注： </w:t>
      </w:r>
    </w:p>
    <w:p w14:paraId="7B157E6F">
      <w:pPr>
        <w:autoSpaceDE w:val="0"/>
        <w:autoSpaceDN w:val="0"/>
        <w:adjustRightInd w:val="0"/>
        <w:spacing w:line="360" w:lineRule="auto"/>
        <w:ind w:firstLine="482"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33F85DD1">
      <w:pPr>
        <w:autoSpaceDE w:val="0"/>
        <w:autoSpaceDN w:val="0"/>
        <w:adjustRightInd w:val="0"/>
        <w:spacing w:line="360" w:lineRule="auto"/>
        <w:ind w:firstLine="482" w:firstLineChars="200"/>
        <w:rPr>
          <w:b/>
          <w:color w:val="000000"/>
          <w:sz w:val="24"/>
        </w:rPr>
      </w:pPr>
      <w:r>
        <w:rPr>
          <w:b/>
          <w:color w:val="000000"/>
          <w:sz w:val="24"/>
        </w:rPr>
        <w:t>2、投标人应按国家及天津市社会保险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21BCCD85">
      <w:pPr>
        <w:autoSpaceDE w:val="0"/>
        <w:autoSpaceDN w:val="0"/>
        <w:adjustRightInd w:val="0"/>
        <w:spacing w:line="360" w:lineRule="auto"/>
        <w:ind w:firstLine="482"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磋商文件规定的服务期小计</w:t>
      </w:r>
      <w:r>
        <w:rPr>
          <w:b/>
          <w:color w:val="000000"/>
          <w:sz w:val="24"/>
        </w:rPr>
        <w:t>=月小计*磋商文件规定的服务</w:t>
      </w:r>
      <w:r>
        <w:rPr>
          <w:rFonts w:hint="eastAsia"/>
          <w:b/>
          <w:color w:val="000000"/>
          <w:sz w:val="24"/>
        </w:rPr>
        <w:t>月数</w:t>
      </w:r>
    </w:p>
    <w:p w14:paraId="09775D18">
      <w:pPr>
        <w:autoSpaceDE w:val="0"/>
        <w:autoSpaceDN w:val="0"/>
        <w:adjustRightInd w:val="0"/>
        <w:spacing w:line="360" w:lineRule="auto"/>
        <w:rPr>
          <w:b/>
          <w:color w:val="000000"/>
          <w:sz w:val="24"/>
        </w:rPr>
      </w:pPr>
    </w:p>
    <w:p w14:paraId="0922623A">
      <w:pPr>
        <w:autoSpaceDE w:val="0"/>
        <w:autoSpaceDN w:val="0"/>
        <w:adjustRightInd w:val="0"/>
        <w:spacing w:line="360" w:lineRule="auto"/>
        <w:rPr>
          <w:b/>
          <w:color w:val="000000"/>
          <w:sz w:val="24"/>
        </w:rPr>
      </w:pPr>
    </w:p>
    <w:p w14:paraId="315A2353">
      <w:pPr>
        <w:spacing w:line="360" w:lineRule="auto"/>
        <w:ind w:firstLine="4080" w:firstLineChars="1700"/>
        <w:rPr>
          <w:sz w:val="24"/>
        </w:rPr>
      </w:pPr>
      <w:r>
        <w:rPr>
          <w:sz w:val="24"/>
        </w:rPr>
        <w:t>投标人名称：</w:t>
      </w:r>
    </w:p>
    <w:p w14:paraId="1177C1D2">
      <w:pPr>
        <w:spacing w:line="360" w:lineRule="auto"/>
        <w:ind w:firstLine="4080" w:firstLineChars="1700"/>
        <w:rPr>
          <w:sz w:val="24"/>
        </w:rPr>
      </w:pPr>
    </w:p>
    <w:p w14:paraId="610D10D7">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14:paraId="7DFF0E42">
      <w:pPr>
        <w:spacing w:line="360" w:lineRule="auto"/>
        <w:ind w:firstLine="4080" w:firstLineChars="1700"/>
        <w:rPr>
          <w:sz w:val="24"/>
        </w:rPr>
      </w:pPr>
    </w:p>
    <w:p w14:paraId="5665F252">
      <w:pPr>
        <w:spacing w:line="460" w:lineRule="exact"/>
        <w:jc w:val="left"/>
        <w:rPr>
          <w:sz w:val="24"/>
        </w:rPr>
      </w:pPr>
    </w:p>
    <w:sectPr>
      <w:head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方正行楷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EEBC1">
    <w:pPr>
      <w:pStyle w:val="8"/>
      <w:jc w:val="center"/>
      <w:rPr>
        <w:lang w:eastAsia="zh-CN"/>
      </w:rPr>
    </w:pPr>
    <w:r>
      <w:fldChar w:fldCharType="begin"/>
    </w:r>
    <w:r>
      <w:instrText xml:space="preserve"> PAGE   \* MERGEFORMAT </w:instrText>
    </w:r>
    <w:r>
      <w:fldChar w:fldCharType="separate"/>
    </w:r>
    <w:r>
      <w:t>19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315B4">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3E37A">
    <w:pPr>
      <w:pStyle w:val="9"/>
      <w:jc w:val="both"/>
    </w:pPr>
    <w:r>
      <w:rPr>
        <w:rFonts w:hint="eastAsia"/>
      </w:rPr>
      <w:t>竞争性磋商文件                                                       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4AB49">
    <w:pPr>
      <w:pStyle w:val="9"/>
      <w:jc w:val="both"/>
    </w:pPr>
    <w:r>
      <w:rPr>
        <w:rFonts w:hint="eastAsia"/>
      </w:rPr>
      <w:t>竞争性磋商文件                                                    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3EE42">
    <w:pPr>
      <w:pStyle w:val="9"/>
      <w:jc w:val="both"/>
    </w:pPr>
    <w:r>
      <w:rPr>
        <w:rFonts w:hint="eastAsia"/>
      </w:rPr>
      <w:t>竞争性磋商文件                                                      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9EACA">
    <w:pPr>
      <w:pStyle w:val="9"/>
      <w:jc w:val="both"/>
    </w:pPr>
    <w:r>
      <w:rPr>
        <w:rFonts w:hint="eastAsia"/>
      </w:rPr>
      <w:t>竞争性磋商文件                                                        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0C400">
    <w:pPr>
      <w:pStyle w:val="9"/>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857"/>
    <w:rsid w:val="00083E6C"/>
    <w:rsid w:val="00083F53"/>
    <w:rsid w:val="00085886"/>
    <w:rsid w:val="00086AEE"/>
    <w:rsid w:val="00087925"/>
    <w:rsid w:val="00090B02"/>
    <w:rsid w:val="000A2239"/>
    <w:rsid w:val="000A6D7E"/>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5E16"/>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3539"/>
    <w:rsid w:val="00244F9A"/>
    <w:rsid w:val="00252672"/>
    <w:rsid w:val="00252A42"/>
    <w:rsid w:val="00253BBA"/>
    <w:rsid w:val="002551EE"/>
    <w:rsid w:val="00255AD9"/>
    <w:rsid w:val="00256085"/>
    <w:rsid w:val="00261F8D"/>
    <w:rsid w:val="00264532"/>
    <w:rsid w:val="00265791"/>
    <w:rsid w:val="002657C3"/>
    <w:rsid w:val="00266EA3"/>
    <w:rsid w:val="002672A0"/>
    <w:rsid w:val="0026762F"/>
    <w:rsid w:val="00270391"/>
    <w:rsid w:val="002762EF"/>
    <w:rsid w:val="0027798F"/>
    <w:rsid w:val="00277F37"/>
    <w:rsid w:val="002810C6"/>
    <w:rsid w:val="00290153"/>
    <w:rsid w:val="00290B0D"/>
    <w:rsid w:val="00293EE2"/>
    <w:rsid w:val="00294794"/>
    <w:rsid w:val="00296513"/>
    <w:rsid w:val="002A08F4"/>
    <w:rsid w:val="002A0C1A"/>
    <w:rsid w:val="002A1682"/>
    <w:rsid w:val="002A1B1B"/>
    <w:rsid w:val="002A279D"/>
    <w:rsid w:val="002A5E49"/>
    <w:rsid w:val="002A6857"/>
    <w:rsid w:val="002A6BE6"/>
    <w:rsid w:val="002A779F"/>
    <w:rsid w:val="002B1AB7"/>
    <w:rsid w:val="002B2BA0"/>
    <w:rsid w:val="002B37FF"/>
    <w:rsid w:val="002B3AEF"/>
    <w:rsid w:val="002B3EC5"/>
    <w:rsid w:val="002C35DA"/>
    <w:rsid w:val="002C3CED"/>
    <w:rsid w:val="002C3EC4"/>
    <w:rsid w:val="002C424E"/>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D0166"/>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1A22"/>
    <w:rsid w:val="004A3401"/>
    <w:rsid w:val="004A3B1E"/>
    <w:rsid w:val="004A408B"/>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116"/>
    <w:rsid w:val="00523739"/>
    <w:rsid w:val="00523D8F"/>
    <w:rsid w:val="00524164"/>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21FF"/>
    <w:rsid w:val="005624C4"/>
    <w:rsid w:val="00562DA8"/>
    <w:rsid w:val="005641CF"/>
    <w:rsid w:val="0056430E"/>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1D63"/>
    <w:rsid w:val="00642855"/>
    <w:rsid w:val="00642BD0"/>
    <w:rsid w:val="00645B80"/>
    <w:rsid w:val="006476D1"/>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366F"/>
    <w:rsid w:val="00693A0F"/>
    <w:rsid w:val="00693FB1"/>
    <w:rsid w:val="00695E07"/>
    <w:rsid w:val="006A3A03"/>
    <w:rsid w:val="006A440B"/>
    <w:rsid w:val="006A5941"/>
    <w:rsid w:val="006A727A"/>
    <w:rsid w:val="006B4716"/>
    <w:rsid w:val="006B4877"/>
    <w:rsid w:val="006B4D99"/>
    <w:rsid w:val="006B5EA6"/>
    <w:rsid w:val="006C05EF"/>
    <w:rsid w:val="006C0A68"/>
    <w:rsid w:val="006C0BCE"/>
    <w:rsid w:val="006C3B0C"/>
    <w:rsid w:val="006C5011"/>
    <w:rsid w:val="006C6E37"/>
    <w:rsid w:val="006C7A2F"/>
    <w:rsid w:val="006D3686"/>
    <w:rsid w:val="006D5B49"/>
    <w:rsid w:val="006D6CD0"/>
    <w:rsid w:val="006D71D2"/>
    <w:rsid w:val="006E19FF"/>
    <w:rsid w:val="006E2EBD"/>
    <w:rsid w:val="006E3E83"/>
    <w:rsid w:val="006E62F5"/>
    <w:rsid w:val="006F0C5F"/>
    <w:rsid w:val="006F2F18"/>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093D"/>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184D"/>
    <w:rsid w:val="00762666"/>
    <w:rsid w:val="00762DD0"/>
    <w:rsid w:val="007641C5"/>
    <w:rsid w:val="007647DB"/>
    <w:rsid w:val="00764FE9"/>
    <w:rsid w:val="00771E34"/>
    <w:rsid w:val="00772CAB"/>
    <w:rsid w:val="00775348"/>
    <w:rsid w:val="00775F71"/>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34CD"/>
    <w:rsid w:val="007D45C1"/>
    <w:rsid w:val="007D7F62"/>
    <w:rsid w:val="007E06D9"/>
    <w:rsid w:val="007E0B18"/>
    <w:rsid w:val="007E0DE4"/>
    <w:rsid w:val="007E2C86"/>
    <w:rsid w:val="007E366E"/>
    <w:rsid w:val="007E5534"/>
    <w:rsid w:val="007E5B2A"/>
    <w:rsid w:val="007E6B85"/>
    <w:rsid w:val="007E6D91"/>
    <w:rsid w:val="007E6EFA"/>
    <w:rsid w:val="007F0945"/>
    <w:rsid w:val="007F5ADF"/>
    <w:rsid w:val="007F5D8A"/>
    <w:rsid w:val="008003A4"/>
    <w:rsid w:val="00803463"/>
    <w:rsid w:val="00803604"/>
    <w:rsid w:val="0080367E"/>
    <w:rsid w:val="00803CBF"/>
    <w:rsid w:val="00806674"/>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D62"/>
    <w:rsid w:val="008735F2"/>
    <w:rsid w:val="00874E27"/>
    <w:rsid w:val="00877F55"/>
    <w:rsid w:val="00881805"/>
    <w:rsid w:val="00884822"/>
    <w:rsid w:val="00885DB9"/>
    <w:rsid w:val="00886487"/>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4C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FEF"/>
    <w:rsid w:val="00917025"/>
    <w:rsid w:val="009200F5"/>
    <w:rsid w:val="009210FB"/>
    <w:rsid w:val="00921659"/>
    <w:rsid w:val="00921A61"/>
    <w:rsid w:val="00922F95"/>
    <w:rsid w:val="00925B27"/>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5CCE"/>
    <w:rsid w:val="00977EBD"/>
    <w:rsid w:val="00977ED4"/>
    <w:rsid w:val="009811BB"/>
    <w:rsid w:val="00984D63"/>
    <w:rsid w:val="00985DDE"/>
    <w:rsid w:val="00990DFB"/>
    <w:rsid w:val="00991362"/>
    <w:rsid w:val="0099181F"/>
    <w:rsid w:val="0099500C"/>
    <w:rsid w:val="009A0162"/>
    <w:rsid w:val="009A0835"/>
    <w:rsid w:val="009A1ECC"/>
    <w:rsid w:val="009A27C1"/>
    <w:rsid w:val="009A2ED3"/>
    <w:rsid w:val="009B06F2"/>
    <w:rsid w:val="009B1ED9"/>
    <w:rsid w:val="009B22F4"/>
    <w:rsid w:val="009B324F"/>
    <w:rsid w:val="009B3CAF"/>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6FEB"/>
    <w:rsid w:val="009D7D10"/>
    <w:rsid w:val="009D7F8F"/>
    <w:rsid w:val="009E433C"/>
    <w:rsid w:val="009E4E67"/>
    <w:rsid w:val="009E4FFA"/>
    <w:rsid w:val="009E50D2"/>
    <w:rsid w:val="009F0176"/>
    <w:rsid w:val="009F46E4"/>
    <w:rsid w:val="009F5723"/>
    <w:rsid w:val="009F5FF5"/>
    <w:rsid w:val="009F7AA2"/>
    <w:rsid w:val="00A00EA3"/>
    <w:rsid w:val="00A01656"/>
    <w:rsid w:val="00A031CE"/>
    <w:rsid w:val="00A041FF"/>
    <w:rsid w:val="00A045F3"/>
    <w:rsid w:val="00A16412"/>
    <w:rsid w:val="00A1789A"/>
    <w:rsid w:val="00A20293"/>
    <w:rsid w:val="00A230AE"/>
    <w:rsid w:val="00A23FAC"/>
    <w:rsid w:val="00A245BC"/>
    <w:rsid w:val="00A2483D"/>
    <w:rsid w:val="00A24B5D"/>
    <w:rsid w:val="00A26E72"/>
    <w:rsid w:val="00A30518"/>
    <w:rsid w:val="00A32B7D"/>
    <w:rsid w:val="00A337C7"/>
    <w:rsid w:val="00A34C58"/>
    <w:rsid w:val="00A365FB"/>
    <w:rsid w:val="00A37410"/>
    <w:rsid w:val="00A43545"/>
    <w:rsid w:val="00A44073"/>
    <w:rsid w:val="00A451E6"/>
    <w:rsid w:val="00A47797"/>
    <w:rsid w:val="00A512B5"/>
    <w:rsid w:val="00A52E21"/>
    <w:rsid w:val="00A53DDA"/>
    <w:rsid w:val="00A55784"/>
    <w:rsid w:val="00A56BD6"/>
    <w:rsid w:val="00A56E1E"/>
    <w:rsid w:val="00A620E0"/>
    <w:rsid w:val="00A62C23"/>
    <w:rsid w:val="00A62E03"/>
    <w:rsid w:val="00A645E5"/>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33"/>
    <w:rsid w:val="00A86AB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10A98"/>
    <w:rsid w:val="00B1182B"/>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599"/>
    <w:rsid w:val="00B73618"/>
    <w:rsid w:val="00B73C5B"/>
    <w:rsid w:val="00B74AEA"/>
    <w:rsid w:val="00B74DB4"/>
    <w:rsid w:val="00B773AD"/>
    <w:rsid w:val="00B80BC6"/>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3F3"/>
    <w:rsid w:val="00BC19D4"/>
    <w:rsid w:val="00BC2697"/>
    <w:rsid w:val="00BC6BB8"/>
    <w:rsid w:val="00BC7062"/>
    <w:rsid w:val="00BC7F5C"/>
    <w:rsid w:val="00BD4CA4"/>
    <w:rsid w:val="00BD5F6D"/>
    <w:rsid w:val="00BE03E4"/>
    <w:rsid w:val="00BE2B31"/>
    <w:rsid w:val="00BE3C72"/>
    <w:rsid w:val="00BE4E9B"/>
    <w:rsid w:val="00BE6359"/>
    <w:rsid w:val="00BE762D"/>
    <w:rsid w:val="00BF130C"/>
    <w:rsid w:val="00BF1ED1"/>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C05FD"/>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37F5A"/>
    <w:rsid w:val="00D40300"/>
    <w:rsid w:val="00D40B32"/>
    <w:rsid w:val="00D40CD0"/>
    <w:rsid w:val="00D50D2D"/>
    <w:rsid w:val="00D5268C"/>
    <w:rsid w:val="00D5316B"/>
    <w:rsid w:val="00D560DB"/>
    <w:rsid w:val="00D563AD"/>
    <w:rsid w:val="00D5658B"/>
    <w:rsid w:val="00D628AE"/>
    <w:rsid w:val="00D631B3"/>
    <w:rsid w:val="00D63C00"/>
    <w:rsid w:val="00D645DB"/>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1B74"/>
    <w:rsid w:val="00DB2DDA"/>
    <w:rsid w:val="00DB5613"/>
    <w:rsid w:val="00DC2EFC"/>
    <w:rsid w:val="00DC32D3"/>
    <w:rsid w:val="00DC558D"/>
    <w:rsid w:val="00DC68D0"/>
    <w:rsid w:val="00DC6F19"/>
    <w:rsid w:val="00DD2074"/>
    <w:rsid w:val="00DD4373"/>
    <w:rsid w:val="00DD48B2"/>
    <w:rsid w:val="00DD5F81"/>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3AD5"/>
    <w:rsid w:val="00E56FE6"/>
    <w:rsid w:val="00E6047E"/>
    <w:rsid w:val="00E60B3D"/>
    <w:rsid w:val="00E64DB8"/>
    <w:rsid w:val="00E7056F"/>
    <w:rsid w:val="00E73BFF"/>
    <w:rsid w:val="00E753C1"/>
    <w:rsid w:val="00E75CEC"/>
    <w:rsid w:val="00E80FE0"/>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7973"/>
    <w:rsid w:val="00EC0B60"/>
    <w:rsid w:val="00EC0E60"/>
    <w:rsid w:val="00EC4A8C"/>
    <w:rsid w:val="00EC729F"/>
    <w:rsid w:val="00ED0258"/>
    <w:rsid w:val="00ED4267"/>
    <w:rsid w:val="00ED65C6"/>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51848"/>
    <w:rsid w:val="00F52F78"/>
    <w:rsid w:val="00F5384E"/>
    <w:rsid w:val="00F538DE"/>
    <w:rsid w:val="00F559A8"/>
    <w:rsid w:val="00F55A47"/>
    <w:rsid w:val="00F5680E"/>
    <w:rsid w:val="00F65436"/>
    <w:rsid w:val="00F71F3E"/>
    <w:rsid w:val="00F74212"/>
    <w:rsid w:val="00F74B67"/>
    <w:rsid w:val="00F8120F"/>
    <w:rsid w:val="00F8546C"/>
    <w:rsid w:val="00F8647B"/>
    <w:rsid w:val="00F87FDA"/>
    <w:rsid w:val="00F90D8C"/>
    <w:rsid w:val="00F943A7"/>
    <w:rsid w:val="00F9459C"/>
    <w:rsid w:val="00F95A61"/>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E4D"/>
    <w:rsid w:val="00FF373D"/>
    <w:rsid w:val="00FF4316"/>
    <w:rsid w:val="00FF4F0F"/>
    <w:rsid w:val="00FF62DE"/>
    <w:rsid w:val="00FF75E3"/>
    <w:rsid w:val="00FF7F4F"/>
    <w:rsid w:val="198B62C9"/>
    <w:rsid w:val="1A0249D9"/>
    <w:rsid w:val="24D477B0"/>
    <w:rsid w:val="25B72852"/>
    <w:rsid w:val="302A0CB1"/>
    <w:rsid w:val="3F406FEE"/>
    <w:rsid w:val="51EB5295"/>
    <w:rsid w:val="73051769"/>
    <w:rsid w:val="739F117A"/>
    <w:rsid w:val="744530CF"/>
    <w:rsid w:val="79815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24"/>
    <w:qFormat/>
    <w:uiPriority w:val="0"/>
    <w:pPr>
      <w:keepNext/>
      <w:keepLines/>
      <w:spacing w:before="260" w:after="260" w:line="415" w:lineRule="auto"/>
      <w:outlineLvl w:val="2"/>
    </w:pPr>
    <w:rPr>
      <w:b/>
      <w:bCs/>
      <w:kern w:val="0"/>
      <w:sz w:val="32"/>
      <w:szCs w:val="32"/>
      <w:lang w:val="zh-CN" w:eastAsia="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6"/>
    <w:qFormat/>
    <w:uiPriority w:val="0"/>
    <w:pPr>
      <w:spacing w:after="120"/>
    </w:pPr>
  </w:style>
  <w:style w:type="paragraph" w:styleId="4">
    <w:name w:val="Normal Indent"/>
    <w:basedOn w:val="1"/>
    <w:qFormat/>
    <w:uiPriority w:val="0"/>
    <w:pPr>
      <w:ind w:firstLine="420"/>
    </w:pPr>
  </w:style>
  <w:style w:type="paragraph" w:styleId="5">
    <w:name w:val="annotation text"/>
    <w:basedOn w:val="1"/>
    <w:link w:val="72"/>
    <w:semiHidden/>
    <w:unhideWhenUsed/>
    <w:qFormat/>
    <w:uiPriority w:val="99"/>
    <w:pPr>
      <w:jc w:val="left"/>
    </w:pPr>
  </w:style>
  <w:style w:type="paragraph" w:styleId="6">
    <w:name w:val="Body Text Indent 2"/>
    <w:basedOn w:val="1"/>
    <w:link w:val="32"/>
    <w:qFormat/>
    <w:uiPriority w:val="0"/>
    <w:pPr>
      <w:tabs>
        <w:tab w:val="left" w:pos="360"/>
      </w:tabs>
      <w:spacing w:line="560" w:lineRule="atLeast"/>
      <w:ind w:left="-105" w:firstLine="465"/>
    </w:pPr>
    <w:rPr>
      <w:rFonts w:ascii="宋体"/>
      <w:sz w:val="28"/>
      <w:lang w:val="zh-CN" w:eastAsia="zh-CN"/>
    </w:rPr>
  </w:style>
  <w:style w:type="paragraph" w:styleId="7">
    <w:name w:val="Balloon Text"/>
    <w:basedOn w:val="1"/>
    <w:link w:val="27"/>
    <w:qFormat/>
    <w:uiPriority w:val="99"/>
    <w:rPr>
      <w:sz w:val="18"/>
      <w:szCs w:val="18"/>
      <w:lang w:val="zh-CN" w:eastAsia="zh-CN"/>
    </w:rPr>
  </w:style>
  <w:style w:type="paragraph" w:styleId="8">
    <w:name w:val="footer"/>
    <w:basedOn w:val="1"/>
    <w:link w:val="26"/>
    <w:qFormat/>
    <w:uiPriority w:val="99"/>
    <w:pPr>
      <w:tabs>
        <w:tab w:val="center" w:pos="4153"/>
        <w:tab w:val="right" w:pos="8306"/>
      </w:tabs>
      <w:snapToGrid w:val="0"/>
      <w:jc w:val="left"/>
    </w:pPr>
    <w:rPr>
      <w:kern w:val="0"/>
      <w:sz w:val="18"/>
      <w:szCs w:val="18"/>
      <w:lang w:val="zh-CN" w:eastAsia="zh-CN"/>
    </w:rPr>
  </w:style>
  <w:style w:type="paragraph" w:styleId="9">
    <w:name w:val="header"/>
    <w:basedOn w:val="1"/>
    <w:link w:val="25"/>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0">
    <w:name w:val="toc 1"/>
    <w:basedOn w:val="1"/>
    <w:next w:val="1"/>
    <w:qFormat/>
    <w:uiPriority w:val="0"/>
    <w:pPr>
      <w:tabs>
        <w:tab w:val="right" w:leader="middleDot" w:pos="8302"/>
      </w:tabs>
      <w:spacing w:line="360" w:lineRule="auto"/>
    </w:pPr>
  </w:style>
  <w:style w:type="paragraph" w:styleId="11">
    <w:name w:val="Subtitle"/>
    <w:basedOn w:val="1"/>
    <w:next w:val="1"/>
    <w:link w:val="31"/>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2">
    <w:name w:val="Body Text Indent 3"/>
    <w:basedOn w:val="1"/>
    <w:link w:val="33"/>
    <w:qFormat/>
    <w:uiPriority w:val="0"/>
    <w:pPr>
      <w:tabs>
        <w:tab w:val="left" w:pos="360"/>
      </w:tabs>
      <w:spacing w:line="560" w:lineRule="exact"/>
      <w:ind w:firstLine="360"/>
    </w:pPr>
    <w:rPr>
      <w:rFonts w:ascii="宋体"/>
      <w:sz w:val="24"/>
      <w:lang w:val="zh-CN" w:eastAsia="zh-CN"/>
    </w:rPr>
  </w:style>
  <w:style w:type="paragraph" w:styleId="13">
    <w:name w:val="Body Text 2"/>
    <w:basedOn w:val="1"/>
    <w:link w:val="71"/>
    <w:semiHidden/>
    <w:unhideWhenUsed/>
    <w:qFormat/>
    <w:uiPriority w:val="99"/>
    <w:pPr>
      <w:spacing w:after="120" w:line="480" w:lineRule="auto"/>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5"/>
    <w:next w:val="5"/>
    <w:link w:val="73"/>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qFormat/>
    <w:uiPriority w:val="0"/>
  </w:style>
  <w:style w:type="character" w:styleId="21">
    <w:name w:val="Emphasis"/>
    <w:qFormat/>
    <w:uiPriority w:val="20"/>
    <w:rPr>
      <w:i/>
      <w:iCs/>
    </w:rPr>
  </w:style>
  <w:style w:type="character" w:styleId="22">
    <w:name w:val="Hyperlink"/>
    <w:qFormat/>
    <w:uiPriority w:val="0"/>
    <w:rPr>
      <w:rFonts w:hint="default" w:ascii="ˎ̥" w:hAnsi="ˎ̥"/>
      <w:color w:val="3E3E3E"/>
      <w:sz w:val="24"/>
      <w:szCs w:val="24"/>
      <w:u w:val="none"/>
    </w:rPr>
  </w:style>
  <w:style w:type="character" w:styleId="23">
    <w:name w:val="annotation reference"/>
    <w:basedOn w:val="18"/>
    <w:semiHidden/>
    <w:unhideWhenUsed/>
    <w:qFormat/>
    <w:uiPriority w:val="99"/>
    <w:rPr>
      <w:sz w:val="21"/>
      <w:szCs w:val="21"/>
    </w:rPr>
  </w:style>
  <w:style w:type="character" w:customStyle="1" w:styleId="24">
    <w:name w:val="标题 3 Char"/>
    <w:link w:val="3"/>
    <w:qFormat/>
    <w:uiPriority w:val="0"/>
    <w:rPr>
      <w:rFonts w:ascii="Times New Roman" w:hAnsi="Times New Roman" w:eastAsia="宋体" w:cs="Times New Roman"/>
      <w:b/>
      <w:bCs/>
      <w:sz w:val="32"/>
      <w:szCs w:val="32"/>
    </w:rPr>
  </w:style>
  <w:style w:type="character" w:customStyle="1" w:styleId="25">
    <w:name w:val="页眉 Char"/>
    <w:link w:val="9"/>
    <w:qFormat/>
    <w:uiPriority w:val="99"/>
    <w:rPr>
      <w:rFonts w:ascii="Times New Roman" w:hAnsi="Times New Roman" w:eastAsia="宋体" w:cs="Times New Roman"/>
      <w:sz w:val="18"/>
      <w:szCs w:val="18"/>
    </w:rPr>
  </w:style>
  <w:style w:type="character" w:customStyle="1" w:styleId="26">
    <w:name w:val="页脚 Char"/>
    <w:link w:val="8"/>
    <w:qFormat/>
    <w:uiPriority w:val="99"/>
    <w:rPr>
      <w:rFonts w:ascii="Times New Roman" w:hAnsi="Times New Roman" w:eastAsia="宋体" w:cs="Times New Roman"/>
      <w:sz w:val="18"/>
      <w:szCs w:val="18"/>
    </w:rPr>
  </w:style>
  <w:style w:type="character" w:customStyle="1" w:styleId="27">
    <w:name w:val="批注框文本 Char"/>
    <w:link w:val="7"/>
    <w:qFormat/>
    <w:uiPriority w:val="99"/>
    <w:rPr>
      <w:rFonts w:ascii="Times New Roman" w:hAnsi="Times New Roman"/>
      <w:kern w:val="2"/>
      <w:sz w:val="18"/>
      <w:szCs w:val="18"/>
    </w:rPr>
  </w:style>
  <w:style w:type="paragraph" w:customStyle="1" w:styleId="28">
    <w:name w:val="Char"/>
    <w:basedOn w:val="1"/>
    <w:qFormat/>
    <w:uiPriority w:val="0"/>
  </w:style>
  <w:style w:type="paragraph" w:customStyle="1" w:styleId="29">
    <w:name w:val="Default"/>
    <w:link w:val="74"/>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列出段落1"/>
    <w:basedOn w:val="1"/>
    <w:qFormat/>
    <w:uiPriority w:val="0"/>
    <w:pPr>
      <w:ind w:firstLine="420" w:firstLineChars="200"/>
    </w:pPr>
    <w:rPr>
      <w:rFonts w:ascii="Calibri" w:hAnsi="Calibri" w:cs="黑体"/>
      <w:szCs w:val="22"/>
    </w:rPr>
  </w:style>
  <w:style w:type="character" w:customStyle="1" w:styleId="31">
    <w:name w:val="副标题 Char"/>
    <w:link w:val="11"/>
    <w:qFormat/>
    <w:uiPriority w:val="11"/>
    <w:rPr>
      <w:rFonts w:ascii="Cambria" w:hAnsi="Cambria" w:cs="Times New Roman"/>
      <w:b/>
      <w:bCs/>
      <w:kern w:val="28"/>
      <w:sz w:val="32"/>
      <w:szCs w:val="32"/>
    </w:rPr>
  </w:style>
  <w:style w:type="character" w:customStyle="1" w:styleId="32">
    <w:name w:val="正文文本缩进 2 Char"/>
    <w:link w:val="6"/>
    <w:qFormat/>
    <w:uiPriority w:val="0"/>
    <w:rPr>
      <w:rFonts w:ascii="宋体" w:hAnsi="Times New Roman"/>
      <w:kern w:val="2"/>
      <w:sz w:val="28"/>
    </w:rPr>
  </w:style>
  <w:style w:type="character" w:customStyle="1" w:styleId="33">
    <w:name w:val="正文文本缩进 3 Char"/>
    <w:link w:val="12"/>
    <w:qFormat/>
    <w:uiPriority w:val="0"/>
    <w:rPr>
      <w:rFonts w:ascii="宋体" w:hAnsi="Times New Roman"/>
      <w:kern w:val="2"/>
      <w:sz w:val="24"/>
    </w:rPr>
  </w:style>
  <w:style w:type="paragraph" w:customStyle="1" w:styleId="34">
    <w:name w:val="Char1"/>
    <w:basedOn w:val="1"/>
    <w:autoRedefine/>
    <w:qFormat/>
    <w:uiPriority w:val="0"/>
    <w:pPr>
      <w:tabs>
        <w:tab w:val="left" w:pos="360"/>
      </w:tabs>
    </w:pPr>
    <w:rPr>
      <w:sz w:val="24"/>
      <w:szCs w:val="24"/>
    </w:rPr>
  </w:style>
  <w:style w:type="character" w:customStyle="1" w:styleId="35">
    <w:name w:val="control-label6"/>
    <w:qFormat/>
    <w:uiPriority w:val="0"/>
    <w:rPr>
      <w:rFonts w:hint="eastAsia" w:ascii="微软雅黑" w:hAnsi="微软雅黑" w:eastAsia="微软雅黑"/>
    </w:rPr>
  </w:style>
  <w:style w:type="character" w:customStyle="1" w:styleId="36">
    <w:name w:val="apple-converted-space"/>
    <w:qFormat/>
    <w:uiPriority w:val="0"/>
  </w:style>
  <w:style w:type="paragraph" w:styleId="37">
    <w:name w:val="List Paragraph"/>
    <w:basedOn w:val="1"/>
    <w:link w:val="38"/>
    <w:qFormat/>
    <w:uiPriority w:val="34"/>
    <w:pPr>
      <w:ind w:firstLine="420" w:firstLineChars="200"/>
    </w:pPr>
    <w:rPr>
      <w:szCs w:val="24"/>
      <w:lang w:val="zh-CN" w:eastAsia="zh-CN"/>
    </w:rPr>
  </w:style>
  <w:style w:type="character" w:customStyle="1" w:styleId="38">
    <w:name w:val="列出段落 Char"/>
    <w:link w:val="37"/>
    <w:qFormat/>
    <w:uiPriority w:val="34"/>
    <w:rPr>
      <w:rFonts w:ascii="Times New Roman" w:hAnsi="Times New Roman"/>
      <w:kern w:val="2"/>
      <w:sz w:val="21"/>
      <w:szCs w:val="24"/>
    </w:rPr>
  </w:style>
  <w:style w:type="paragraph" w:customStyle="1" w:styleId="3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1">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2">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3">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4">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5">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46">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5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5">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6">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7">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8">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正文文本 2 Char"/>
    <w:basedOn w:val="18"/>
    <w:link w:val="13"/>
    <w:semiHidden/>
    <w:qFormat/>
    <w:uiPriority w:val="99"/>
    <w:rPr>
      <w:rFonts w:ascii="Times New Roman" w:hAnsi="Times New Roman"/>
      <w:kern w:val="2"/>
      <w:sz w:val="21"/>
    </w:rPr>
  </w:style>
  <w:style w:type="character" w:customStyle="1" w:styleId="72">
    <w:name w:val="批注文字 Char"/>
    <w:basedOn w:val="18"/>
    <w:link w:val="5"/>
    <w:semiHidden/>
    <w:qFormat/>
    <w:uiPriority w:val="99"/>
    <w:rPr>
      <w:rFonts w:ascii="Times New Roman" w:hAnsi="Times New Roman"/>
      <w:kern w:val="2"/>
      <w:sz w:val="21"/>
    </w:rPr>
  </w:style>
  <w:style w:type="character" w:customStyle="1" w:styleId="73">
    <w:name w:val="批注主题 Char"/>
    <w:basedOn w:val="72"/>
    <w:link w:val="15"/>
    <w:semiHidden/>
    <w:qFormat/>
    <w:uiPriority w:val="99"/>
    <w:rPr>
      <w:rFonts w:ascii="Times New Roman" w:hAnsi="Times New Roman"/>
      <w:b/>
      <w:bCs/>
      <w:kern w:val="2"/>
      <w:sz w:val="21"/>
    </w:rPr>
  </w:style>
  <w:style w:type="character" w:customStyle="1" w:styleId="74">
    <w:name w:val="Default Char"/>
    <w:link w:val="29"/>
    <w:qFormat/>
    <w:locked/>
    <w:uiPriority w:val="0"/>
    <w:rPr>
      <w:rFonts w:ascii="......." w:hAnsi="......." w:eastAsia="......." w:cs="......."/>
      <w:color w:val="000000"/>
      <w:sz w:val="24"/>
      <w:szCs w:val="24"/>
    </w:rPr>
  </w:style>
  <w:style w:type="character" w:customStyle="1" w:styleId="75">
    <w:name w:val="NormalCharacter"/>
    <w:qFormat/>
    <w:uiPriority w:val="0"/>
  </w:style>
  <w:style w:type="character" w:customStyle="1" w:styleId="76">
    <w:name w:val="正文文本 Char"/>
    <w:basedOn w:val="18"/>
    <w:link w:val="2"/>
    <w:qFormat/>
    <w:uiPriority w:val="0"/>
    <w:rPr>
      <w:rFonts w:ascii="Times New Roman" w:hAns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53218</Words>
  <Characters>55250</Characters>
  <Lines>246</Lines>
  <Paragraphs>69</Paragraphs>
  <TotalTime>13</TotalTime>
  <ScaleCrop>false</ScaleCrop>
  <LinksUpToDate>false</LinksUpToDate>
  <CharactersWithSpaces>57351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2024-06-13T06:26:00Z</dcterms:created>
  <dc:creator>未定义</dc:creator>
  <cp:lastModifiedBy>尃翟</cp:lastModifiedBy>
  <cp:lastPrinted>2015-08-04T03:01:00Z</cp:lastPrinted>
  <dcterms:modified xsi:type="dcterms:W3CDTF">2024-12-19T05:40:54Z</dcterms:modified>
  <dc:title>2015年天津市政府债券</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50B2BCA93CE248C4BE448E99C4A3BD8D_13</vt:lpwstr>
  </property>
</Properties>
</file>